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9FE48EE" w14:textId="19E5E559" w:rsidR="00F85139" w:rsidRPr="00946FD0" w:rsidRDefault="00F85139" w:rsidP="005468D6">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009D0BF3" w:rsidRPr="00B118A1">
        <w:rPr>
          <w:rFonts w:ascii="Arial" w:eastAsia="等线" w:hAnsi="Arial"/>
          <w:b/>
          <w:noProof/>
          <w:sz w:val="24"/>
          <w:szCs w:val="21"/>
        </w:rPr>
        <w:t>12</w:t>
      </w:r>
      <w:r w:rsidR="009D0BF3">
        <w:rPr>
          <w:rFonts w:ascii="Arial" w:eastAsia="等线" w:hAnsi="Arial"/>
          <w:b/>
          <w:noProof/>
          <w:sz w:val="24"/>
          <w:szCs w:val="21"/>
        </w:rPr>
        <w:t>8</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9D0BF3">
        <w:rPr>
          <w:rFonts w:ascii="Arial" w:eastAsia="等线" w:hAnsi="Arial"/>
          <w:b/>
          <w:noProof/>
          <w:sz w:val="24"/>
          <w:szCs w:val="21"/>
        </w:rPr>
        <w:t xml:space="preserve">    </w:t>
      </w:r>
      <w:r w:rsidR="003211BB" w:rsidRPr="003211BB">
        <w:rPr>
          <w:rFonts w:ascii="Arial" w:eastAsia="等线" w:hAnsi="Arial"/>
          <w:b/>
          <w:noProof/>
          <w:sz w:val="24"/>
          <w:szCs w:val="21"/>
        </w:rPr>
        <w:t>R2-2409540</w:t>
      </w:r>
    </w:p>
    <w:p w14:paraId="5824FFEA" w14:textId="351A8A54" w:rsidR="00F85139" w:rsidRPr="002D024B" w:rsidRDefault="009D0BF3" w:rsidP="00FD5B3E">
      <w:pPr>
        <w:tabs>
          <w:tab w:val="left" w:pos="1985"/>
          <w:tab w:val="left" w:pos="8931"/>
        </w:tabs>
        <w:adjustRightInd w:val="0"/>
        <w:snapToGrid w:val="0"/>
        <w:spacing w:after="0" w:line="240" w:lineRule="auto"/>
        <w:rPr>
          <w:rFonts w:ascii="Arial" w:eastAsia="等线" w:hAnsi="Arial"/>
          <w:b/>
          <w:sz w:val="24"/>
          <w:szCs w:val="21"/>
        </w:rPr>
      </w:pPr>
      <w:r w:rsidRPr="009D0BF3">
        <w:rPr>
          <w:rFonts w:ascii="Arial" w:eastAsia="等线" w:hAnsi="Arial"/>
          <w:b/>
          <w:sz w:val="24"/>
          <w:szCs w:val="21"/>
        </w:rPr>
        <w:t>Orlando, USA, November 18</w:t>
      </w:r>
      <w:r w:rsidRPr="009D0BF3">
        <w:rPr>
          <w:rFonts w:ascii="Arial" w:eastAsia="等线" w:hAnsi="Arial"/>
          <w:b/>
          <w:sz w:val="24"/>
          <w:szCs w:val="21"/>
          <w:vertAlign w:val="superscript"/>
        </w:rPr>
        <w:t>th</w:t>
      </w:r>
      <w:r w:rsidRPr="009D0BF3">
        <w:rPr>
          <w:rFonts w:ascii="Arial" w:eastAsia="等线" w:hAnsi="Arial"/>
          <w:b/>
          <w:sz w:val="24"/>
          <w:szCs w:val="21"/>
        </w:rPr>
        <w:t>– 22</w:t>
      </w:r>
      <w:r w:rsidRPr="009D0BF3">
        <w:rPr>
          <w:rFonts w:ascii="Arial" w:eastAsia="等线" w:hAnsi="Arial"/>
          <w:b/>
          <w:sz w:val="24"/>
          <w:szCs w:val="21"/>
          <w:vertAlign w:val="superscript"/>
        </w:rPr>
        <w:t>nd</w:t>
      </w:r>
      <w:r w:rsidRPr="009D0BF3">
        <w:rPr>
          <w:rFonts w:ascii="Arial" w:eastAsia="等线" w:hAnsi="Arial"/>
          <w:b/>
          <w:sz w:val="24"/>
          <w:szCs w:val="21"/>
        </w:rPr>
        <w:t xml:space="preserve">, 2024                                 </w:t>
      </w:r>
    </w:p>
    <w:p w14:paraId="2A9CDBBA" w14:textId="77777777" w:rsidR="00FD5B3E" w:rsidRDefault="00FD5B3E" w:rsidP="00FD5B3E">
      <w:pPr>
        <w:adjustRightInd w:val="0"/>
        <w:snapToGrid w:val="0"/>
        <w:spacing w:after="0" w:line="240" w:lineRule="auto"/>
        <w:ind w:left="1920" w:hangingChars="800" w:hanging="1920"/>
        <w:rPr>
          <w:rFonts w:ascii="Arial" w:hAnsi="Arial" w:cs="Arial"/>
          <w:b/>
          <w:bCs/>
          <w:sz w:val="24"/>
          <w:szCs w:val="24"/>
          <w:lang w:val="en-US"/>
        </w:rPr>
      </w:pPr>
    </w:p>
    <w:p w14:paraId="19660951" w14:textId="554BD7FC"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211BB" w:rsidRPr="003211BB">
        <w:rPr>
          <w:rFonts w:ascii="Arial" w:hAnsi="Arial" w:cs="Arial"/>
          <w:b/>
          <w:bCs/>
          <w:sz w:val="24"/>
          <w:szCs w:val="24"/>
          <w:lang w:val="en-US"/>
        </w:rPr>
        <w:t>8.9.2</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1C7A3E22"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FC292A" w:rsidRPr="00FC292A">
        <w:rPr>
          <w:rFonts w:ascii="Arial" w:hAnsi="Arial" w:cs="Arial"/>
          <w:b/>
          <w:bCs/>
          <w:sz w:val="24"/>
          <w:szCs w:val="24"/>
          <w:lang w:val="en-US"/>
        </w:rPr>
        <w:t>Further Discussion on S&amp;F Operation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287B5E63" w:rsidR="00173B5A" w:rsidRDefault="002B51A0" w:rsidP="00173B5A">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In RAN</w:t>
      </w:r>
      <w:r w:rsidR="00173B5A">
        <w:rPr>
          <w:rStyle w:val="IvDbodytextChar"/>
          <w:rFonts w:ascii="Times New Roman" w:hAnsi="Times New Roman" w:cs="Times New Roman"/>
          <w:sz w:val="20"/>
          <w:szCs w:val="20"/>
          <w:lang w:eastAsia="zh-CN"/>
        </w:rPr>
        <w:t>2</w:t>
      </w:r>
      <w:r>
        <w:rPr>
          <w:rStyle w:val="IvDbodytextChar"/>
          <w:rFonts w:ascii="Times New Roman" w:hAnsi="Times New Roman" w:cs="Times New Roman"/>
          <w:sz w:val="20"/>
          <w:szCs w:val="20"/>
          <w:lang w:eastAsia="zh-CN"/>
        </w:rPr>
        <w:t>#</w:t>
      </w:r>
      <w:r w:rsidR="00173B5A">
        <w:rPr>
          <w:rStyle w:val="IvDbodytextChar"/>
          <w:rFonts w:ascii="Times New Roman" w:hAnsi="Times New Roman" w:cs="Times New Roman"/>
          <w:sz w:val="20"/>
          <w:szCs w:val="20"/>
          <w:lang w:eastAsia="zh-CN"/>
        </w:rPr>
        <w:t>1</w:t>
      </w:r>
      <w:r w:rsidR="007F415F">
        <w:rPr>
          <w:rStyle w:val="IvDbodytextChar"/>
          <w:rFonts w:ascii="Times New Roman" w:hAnsi="Times New Roman" w:cs="Times New Roman"/>
          <w:sz w:val="20"/>
          <w:szCs w:val="20"/>
          <w:lang w:eastAsia="zh-CN"/>
        </w:rPr>
        <w:t>2</w:t>
      </w:r>
      <w:r w:rsidR="00173B5A">
        <w:rPr>
          <w:rStyle w:val="IvDbodytextChar"/>
          <w:rFonts w:ascii="Times New Roman" w:hAnsi="Times New Roman" w:cs="Times New Roman"/>
          <w:sz w:val="20"/>
          <w:szCs w:val="20"/>
          <w:lang w:eastAsia="zh-CN"/>
        </w:rPr>
        <w:t>7bis</w:t>
      </w:r>
      <w:r w:rsidR="008A114F">
        <w:rPr>
          <w:rStyle w:val="IvDbodytextChar"/>
          <w:rFonts w:ascii="Times New Roman" w:hAnsi="Times New Roman" w:cs="Times New Roman"/>
          <w:sz w:val="20"/>
          <w:szCs w:val="20"/>
          <w:lang w:eastAsia="zh-CN"/>
        </w:rPr>
        <w:t xml:space="preserve"> [1]</w:t>
      </w:r>
      <w:r w:rsidR="00DC00A2">
        <w:rPr>
          <w:rStyle w:val="IvDbodytextChar"/>
          <w:rFonts w:ascii="Times New Roman" w:hAnsi="Times New Roman" w:cs="Times New Roman"/>
          <w:sz w:val="20"/>
          <w:szCs w:val="20"/>
          <w:lang w:eastAsia="zh-CN"/>
        </w:rPr>
        <w:t>, RAN2 discussed the</w:t>
      </w:r>
      <w:r w:rsidR="00924C5C">
        <w:rPr>
          <w:rStyle w:val="IvDbodytextChar"/>
          <w:rFonts w:ascii="Times New Roman" w:hAnsi="Times New Roman" w:cs="Times New Roman"/>
          <w:sz w:val="20"/>
          <w:szCs w:val="20"/>
          <w:lang w:eastAsia="zh-CN"/>
        </w:rPr>
        <w:t xml:space="preserve"> issue on S&amp;F operation indication and cell barred issue, the following agreements were made correspondingly.</w:t>
      </w:r>
    </w:p>
    <w:tbl>
      <w:tblPr>
        <w:tblStyle w:val="af3"/>
        <w:tblW w:w="0" w:type="auto"/>
        <w:tblLook w:val="04A0" w:firstRow="1" w:lastRow="0" w:firstColumn="1" w:lastColumn="0" w:noHBand="0" w:noVBand="1"/>
      </w:tblPr>
      <w:tblGrid>
        <w:gridCol w:w="9629"/>
      </w:tblGrid>
      <w:tr w:rsidR="00924C5C" w14:paraId="0093DBF3" w14:textId="77777777" w:rsidTr="00924C5C">
        <w:tc>
          <w:tcPr>
            <w:tcW w:w="9629" w:type="dxa"/>
          </w:tcPr>
          <w:p w14:paraId="6D393BFC" w14:textId="77777777" w:rsidR="00924C5C" w:rsidRPr="00924C5C" w:rsidRDefault="00924C5C" w:rsidP="00924C5C">
            <w:pPr>
              <w:spacing w:after="120" w:line="240" w:lineRule="auto"/>
              <w:jc w:val="both"/>
              <w:rPr>
                <w:rStyle w:val="IvDbodytextChar"/>
                <w:rFonts w:ascii="Times New Roman" w:hAnsi="Times New Roman" w:cs="Times New Roman"/>
                <w:sz w:val="20"/>
                <w:szCs w:val="20"/>
                <w:lang w:eastAsia="zh-CN"/>
              </w:rPr>
            </w:pPr>
            <w:r w:rsidRPr="00924C5C">
              <w:rPr>
                <w:rStyle w:val="IvDbodytextChar"/>
                <w:rFonts w:ascii="Times New Roman" w:hAnsi="Times New Roman" w:cs="Times New Roman"/>
                <w:sz w:val="20"/>
                <w:szCs w:val="20"/>
                <w:lang w:eastAsia="zh-CN"/>
              </w:rPr>
              <w:t>Agreements:</w:t>
            </w:r>
          </w:p>
          <w:p w14:paraId="47BF1CDF" w14:textId="77777777" w:rsidR="00924C5C" w:rsidRPr="00924C5C" w:rsidRDefault="00924C5C" w:rsidP="00924C5C">
            <w:pPr>
              <w:spacing w:after="120" w:line="240" w:lineRule="auto"/>
              <w:jc w:val="both"/>
              <w:rPr>
                <w:rStyle w:val="IvDbodytextChar"/>
                <w:rFonts w:ascii="Times New Roman" w:hAnsi="Times New Roman" w:cs="Times New Roman"/>
                <w:sz w:val="20"/>
                <w:szCs w:val="20"/>
                <w:lang w:eastAsia="zh-CN"/>
              </w:rPr>
            </w:pPr>
            <w:r w:rsidRPr="00924C5C">
              <w:rPr>
                <w:rStyle w:val="IvDbodytextChar"/>
                <w:rFonts w:ascii="Times New Roman" w:hAnsi="Times New Roman" w:cs="Times New Roman"/>
                <w:sz w:val="20"/>
                <w:szCs w:val="20"/>
                <w:lang w:eastAsia="zh-CN"/>
              </w:rPr>
              <w:t>1.</w:t>
            </w:r>
            <w:r w:rsidRPr="00924C5C">
              <w:rPr>
                <w:rStyle w:val="IvDbodytextChar"/>
                <w:rFonts w:ascii="Times New Roman" w:hAnsi="Times New Roman" w:cs="Times New Roman"/>
                <w:sz w:val="20"/>
                <w:szCs w:val="20"/>
                <w:lang w:eastAsia="zh-CN"/>
              </w:rPr>
              <w:tab/>
              <w:t>The dynamic indication that “the cell is operating in S&amp;F mode” is called “S&amp;F operation” indication (we can come back on the exact name when putting this in the spec, if needed)</w:t>
            </w:r>
          </w:p>
          <w:p w14:paraId="09C36743" w14:textId="77777777" w:rsidR="00924C5C" w:rsidRPr="00924C5C" w:rsidRDefault="00924C5C" w:rsidP="00924C5C">
            <w:pPr>
              <w:spacing w:after="120" w:line="240" w:lineRule="auto"/>
              <w:jc w:val="both"/>
              <w:rPr>
                <w:rStyle w:val="IvDbodytextChar"/>
                <w:rFonts w:ascii="Times New Roman" w:hAnsi="Times New Roman" w:cs="Times New Roman"/>
                <w:sz w:val="20"/>
                <w:szCs w:val="20"/>
                <w:lang w:eastAsia="zh-CN"/>
              </w:rPr>
            </w:pPr>
            <w:r w:rsidRPr="00924C5C">
              <w:rPr>
                <w:rStyle w:val="IvDbodytextChar"/>
                <w:rFonts w:ascii="Times New Roman" w:hAnsi="Times New Roman" w:cs="Times New Roman"/>
                <w:sz w:val="20"/>
                <w:szCs w:val="20"/>
                <w:lang w:eastAsia="zh-CN"/>
              </w:rPr>
              <w:t>2.</w:t>
            </w:r>
            <w:r w:rsidRPr="00924C5C">
              <w:rPr>
                <w:rStyle w:val="IvDbodytextChar"/>
                <w:rFonts w:ascii="Times New Roman" w:hAnsi="Times New Roman" w:cs="Times New Roman"/>
                <w:sz w:val="20"/>
                <w:szCs w:val="20"/>
                <w:lang w:eastAsia="zh-CN"/>
              </w:rPr>
              <w:tab/>
              <w:t>RAN2 assumes that if an indication that “the cell is operating in S&amp;F mode” is not provided in a NTN cell, the UE should assume that the NTN cell is operating in real-time mode (i.e. default/normal/”not-S&amp;F” mode). RAN2 assumes there should be no distinction between the case that the UE is served by a NTN cell that do not support S&amp;F capability and the case that the UE is served by a NTN cell that does support S&amp;F capability but indication that “the cell is operating in S&amp;F mode” is not provided.</w:t>
            </w:r>
          </w:p>
          <w:p w14:paraId="285D3D6C" w14:textId="77777777" w:rsidR="00924C5C" w:rsidRPr="00924C5C" w:rsidRDefault="00924C5C" w:rsidP="00924C5C">
            <w:pPr>
              <w:spacing w:after="120" w:line="240" w:lineRule="auto"/>
              <w:jc w:val="both"/>
              <w:rPr>
                <w:rStyle w:val="IvDbodytextChar"/>
                <w:rFonts w:ascii="Times New Roman" w:hAnsi="Times New Roman" w:cs="Times New Roman"/>
                <w:sz w:val="20"/>
                <w:szCs w:val="20"/>
                <w:lang w:eastAsia="zh-CN"/>
              </w:rPr>
            </w:pPr>
            <w:r w:rsidRPr="00924C5C">
              <w:rPr>
                <w:rStyle w:val="IvDbodytextChar"/>
                <w:rFonts w:ascii="Times New Roman" w:hAnsi="Times New Roman" w:cs="Times New Roman"/>
                <w:sz w:val="20"/>
                <w:szCs w:val="20"/>
                <w:lang w:eastAsia="zh-CN"/>
              </w:rPr>
              <w:t>3.</w:t>
            </w:r>
            <w:r w:rsidRPr="00924C5C">
              <w:rPr>
                <w:rStyle w:val="IvDbodytextChar"/>
                <w:rFonts w:ascii="Times New Roman" w:hAnsi="Times New Roman" w:cs="Times New Roman"/>
                <w:sz w:val="20"/>
                <w:szCs w:val="20"/>
                <w:lang w:eastAsia="zh-CN"/>
              </w:rPr>
              <w:tab/>
              <w:t>An S&amp;F explicit capability indication by the serving cell, conceived as a static indication of whether the S&amp;F capability is supported or not by a specific satellite/NTN-cell, in addition to the indication that “the cell is operating in S&amp;F mode”, is not needed</w:t>
            </w:r>
          </w:p>
          <w:p w14:paraId="1C0A2809" w14:textId="77777777" w:rsidR="00924C5C" w:rsidRPr="00924C5C" w:rsidRDefault="00924C5C" w:rsidP="00924C5C">
            <w:pPr>
              <w:spacing w:after="120" w:line="240" w:lineRule="auto"/>
              <w:jc w:val="both"/>
              <w:rPr>
                <w:rStyle w:val="IvDbodytextChar"/>
                <w:rFonts w:ascii="Times New Roman" w:hAnsi="Times New Roman" w:cs="Times New Roman"/>
                <w:sz w:val="20"/>
                <w:szCs w:val="20"/>
                <w:lang w:eastAsia="zh-CN"/>
              </w:rPr>
            </w:pPr>
            <w:r w:rsidRPr="00924C5C">
              <w:rPr>
                <w:rStyle w:val="IvDbodytextChar"/>
                <w:rFonts w:ascii="Times New Roman" w:hAnsi="Times New Roman" w:cs="Times New Roman"/>
                <w:sz w:val="20"/>
                <w:szCs w:val="20"/>
                <w:lang w:eastAsia="zh-CN"/>
              </w:rPr>
              <w:t>4.</w:t>
            </w:r>
            <w:r w:rsidRPr="00924C5C">
              <w:rPr>
                <w:rStyle w:val="IvDbodytextChar"/>
                <w:rFonts w:ascii="Times New Roman" w:hAnsi="Times New Roman" w:cs="Times New Roman"/>
                <w:sz w:val="20"/>
                <w:szCs w:val="20"/>
                <w:lang w:eastAsia="zh-CN"/>
              </w:rPr>
              <w:tab/>
              <w:t>If the “S&amp;F operation” indication is not broadcast, a Rel-19 UE (regardless whether supporting S&amp;F or not) shall follow the legacy barring procedure</w:t>
            </w:r>
          </w:p>
          <w:p w14:paraId="4CAEA5E7" w14:textId="77777777" w:rsidR="00924C5C" w:rsidRPr="00924C5C" w:rsidRDefault="00924C5C" w:rsidP="00924C5C">
            <w:pPr>
              <w:spacing w:after="120" w:line="240" w:lineRule="auto"/>
              <w:jc w:val="both"/>
              <w:rPr>
                <w:rStyle w:val="IvDbodytextChar"/>
                <w:rFonts w:ascii="Times New Roman" w:hAnsi="Times New Roman" w:cs="Times New Roman"/>
                <w:sz w:val="20"/>
                <w:szCs w:val="20"/>
                <w:lang w:eastAsia="zh-CN"/>
              </w:rPr>
            </w:pPr>
            <w:r w:rsidRPr="00924C5C">
              <w:rPr>
                <w:rStyle w:val="IvDbodytextChar"/>
                <w:rFonts w:ascii="Times New Roman" w:hAnsi="Times New Roman" w:cs="Times New Roman"/>
                <w:sz w:val="20"/>
                <w:szCs w:val="20"/>
                <w:lang w:eastAsia="zh-CN"/>
              </w:rPr>
              <w:t>5.</w:t>
            </w:r>
            <w:r w:rsidRPr="00924C5C">
              <w:rPr>
                <w:rStyle w:val="IvDbodytextChar"/>
                <w:rFonts w:ascii="Times New Roman" w:hAnsi="Times New Roman" w:cs="Times New Roman"/>
                <w:sz w:val="20"/>
                <w:szCs w:val="20"/>
                <w:lang w:eastAsia="zh-CN"/>
              </w:rPr>
              <w:tab/>
              <w:t>When present, the “S&amp;F operation” indication has two possible settings:</w:t>
            </w:r>
          </w:p>
          <w:p w14:paraId="631F7771" w14:textId="77777777" w:rsidR="00924C5C" w:rsidRPr="00924C5C" w:rsidRDefault="00924C5C" w:rsidP="00924C5C">
            <w:pPr>
              <w:spacing w:after="120" w:line="240" w:lineRule="auto"/>
              <w:jc w:val="both"/>
              <w:rPr>
                <w:rStyle w:val="IvDbodytextChar"/>
                <w:rFonts w:ascii="Times New Roman" w:hAnsi="Times New Roman" w:cs="Times New Roman"/>
                <w:sz w:val="20"/>
                <w:szCs w:val="20"/>
                <w:lang w:eastAsia="zh-CN"/>
              </w:rPr>
            </w:pPr>
            <w:r w:rsidRPr="00924C5C">
              <w:rPr>
                <w:rStyle w:val="IvDbodytextChar"/>
                <w:rFonts w:ascii="Times New Roman" w:hAnsi="Times New Roman" w:cs="Times New Roman"/>
                <w:sz w:val="20"/>
                <w:szCs w:val="20"/>
                <w:lang w:eastAsia="zh-CN"/>
              </w:rPr>
              <w:tab/>
              <w:t>‘1’: the cell is operating in S&amp;F mode for all UEs (Rel-19 UEs supporting S&amp;F are allowed to access the cell)</w:t>
            </w:r>
          </w:p>
          <w:p w14:paraId="52ED9C59" w14:textId="493612CD" w:rsidR="00924C5C" w:rsidRDefault="00924C5C" w:rsidP="00924C5C">
            <w:pPr>
              <w:spacing w:after="120" w:line="240" w:lineRule="auto"/>
              <w:jc w:val="both"/>
              <w:rPr>
                <w:rStyle w:val="IvDbodytextChar"/>
                <w:rFonts w:ascii="Times New Roman" w:hAnsi="Times New Roman" w:cs="Times New Roman"/>
                <w:sz w:val="20"/>
                <w:szCs w:val="20"/>
                <w:lang w:eastAsia="zh-CN"/>
              </w:rPr>
            </w:pPr>
            <w:r w:rsidRPr="00924C5C">
              <w:rPr>
                <w:rStyle w:val="IvDbodytextChar"/>
                <w:rFonts w:ascii="Times New Roman" w:hAnsi="Times New Roman" w:cs="Times New Roman"/>
                <w:sz w:val="20"/>
                <w:szCs w:val="20"/>
                <w:lang w:eastAsia="zh-CN"/>
              </w:rPr>
              <w:tab/>
              <w:t>‘0’: the cell is operating in S&amp;F mode for UEs in Connected mode (which are not required to monitor the “S&amp;F indication”), but idle Rel-19 UEs supporting S&amp;F are barred (Rel-19 UEs not supporting S&amp;F will follow legacy barring procedure).</w:t>
            </w:r>
          </w:p>
        </w:tc>
      </w:tr>
    </w:tbl>
    <w:p w14:paraId="28AFC843" w14:textId="3A295D6C" w:rsidR="00924C5C" w:rsidRDefault="00D139B4" w:rsidP="00924C5C">
      <w:p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In the contribution, we</w:t>
      </w:r>
      <w:r w:rsidR="00924C5C">
        <w:rPr>
          <w:rStyle w:val="IvDbodytextChar"/>
          <w:rFonts w:ascii="Times New Roman" w:hAnsi="Times New Roman" w:cs="Times New Roman"/>
          <w:sz w:val="20"/>
          <w:szCs w:val="20"/>
          <w:lang w:eastAsia="zh-CN"/>
        </w:rPr>
        <w:t xml:space="preserve"> mainly discuss the following open </w:t>
      </w:r>
      <w:r w:rsidR="007B0D73">
        <w:rPr>
          <w:rStyle w:val="IvDbodytextChar"/>
          <w:rFonts w:ascii="Times New Roman" w:hAnsi="Times New Roman" w:cs="Times New Roman"/>
          <w:sz w:val="20"/>
          <w:szCs w:val="20"/>
          <w:lang w:eastAsia="zh-CN"/>
        </w:rPr>
        <w:t>aspects</w:t>
      </w:r>
      <w:r w:rsidR="00924C5C">
        <w:rPr>
          <w:rStyle w:val="IvDbodytextChar"/>
          <w:rFonts w:ascii="Times New Roman" w:hAnsi="Times New Roman" w:cs="Times New Roman"/>
          <w:sz w:val="20"/>
          <w:szCs w:val="20"/>
          <w:lang w:eastAsia="zh-CN"/>
        </w:rPr>
        <w:t xml:space="preserve"> </w:t>
      </w:r>
      <w:r w:rsidR="00217861">
        <w:rPr>
          <w:rStyle w:val="IvDbodytextChar"/>
          <w:rFonts w:ascii="Times New Roman" w:hAnsi="Times New Roman" w:cs="Times New Roman"/>
          <w:sz w:val="20"/>
          <w:szCs w:val="20"/>
          <w:lang w:eastAsia="zh-CN"/>
        </w:rPr>
        <w:t>of</w:t>
      </w:r>
      <w:r w:rsidR="00924C5C">
        <w:rPr>
          <w:rStyle w:val="IvDbodytextChar"/>
          <w:rFonts w:ascii="Times New Roman" w:hAnsi="Times New Roman" w:cs="Times New Roman"/>
          <w:sz w:val="20"/>
          <w:szCs w:val="20"/>
          <w:lang w:eastAsia="zh-CN"/>
        </w:rPr>
        <w:t xml:space="preserve"> S&amp;F:</w:t>
      </w:r>
    </w:p>
    <w:p w14:paraId="226545DB" w14:textId="2A04FB4F" w:rsidR="00924C5C" w:rsidRDefault="0052117C" w:rsidP="00924C5C">
      <w:pPr>
        <w:pStyle w:val="afb"/>
        <w:numPr>
          <w:ilvl w:val="0"/>
          <w:numId w:val="37"/>
        </w:num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FFS a</w:t>
      </w:r>
      <w:r w:rsidR="00924C5C" w:rsidRPr="00924C5C">
        <w:rPr>
          <w:rStyle w:val="IvDbodytextChar"/>
          <w:rFonts w:ascii="Times New Roman" w:hAnsi="Times New Roman" w:cs="Times New Roman"/>
          <w:sz w:val="20"/>
          <w:szCs w:val="20"/>
          <w:lang w:eastAsia="zh-CN"/>
        </w:rPr>
        <w:t>dditional information except the S&amp;F operation indication</w:t>
      </w:r>
      <w:r>
        <w:rPr>
          <w:rStyle w:val="IvDbodytextChar"/>
          <w:rFonts w:ascii="Times New Roman" w:hAnsi="Times New Roman" w:cs="Times New Roman"/>
          <w:sz w:val="20"/>
          <w:szCs w:val="20"/>
          <w:lang w:eastAsia="zh-CN"/>
        </w:rPr>
        <w:t xml:space="preserve"> is needed</w:t>
      </w:r>
      <w:r w:rsidR="00924C5C">
        <w:rPr>
          <w:rStyle w:val="IvDbodytextChar"/>
          <w:rFonts w:ascii="Times New Roman" w:hAnsi="Times New Roman" w:cs="Times New Roman"/>
          <w:sz w:val="20"/>
          <w:szCs w:val="20"/>
          <w:lang w:eastAsia="zh-CN"/>
        </w:rPr>
        <w:t>;</w:t>
      </w:r>
    </w:p>
    <w:p w14:paraId="3CA6F5A2" w14:textId="7B52DA6E" w:rsidR="00924C5C" w:rsidRPr="00924C5C" w:rsidRDefault="0052117C" w:rsidP="00924C5C">
      <w:pPr>
        <w:pStyle w:val="afb"/>
        <w:numPr>
          <w:ilvl w:val="0"/>
          <w:numId w:val="37"/>
        </w:num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Satellite ID list provided via NAS.</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2F200E22" w14:textId="0DC11FB9" w:rsidR="00482677" w:rsidRPr="00482677" w:rsidRDefault="00482677" w:rsidP="00482677">
      <w:pPr>
        <w:keepNext/>
        <w:keepLines/>
        <w:numPr>
          <w:ilvl w:val="1"/>
          <w:numId w:val="33"/>
        </w:numPr>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bookmarkStart w:id="1" w:name="_Hlk173589410"/>
      <w:r>
        <w:rPr>
          <w:rFonts w:ascii="Arial" w:eastAsia="宋体" w:hAnsi="Arial"/>
          <w:sz w:val="24"/>
          <w:szCs w:val="32"/>
          <w:lang w:eastAsia="zh-CN"/>
        </w:rPr>
        <w:t xml:space="preserve"> </w:t>
      </w:r>
      <w:bookmarkStart w:id="2" w:name="_Hlk181639884"/>
      <w:r w:rsidR="00442A66">
        <w:rPr>
          <w:rFonts w:ascii="Arial" w:eastAsia="宋体" w:hAnsi="Arial"/>
          <w:sz w:val="24"/>
          <w:szCs w:val="32"/>
          <w:lang w:eastAsia="zh-CN"/>
        </w:rPr>
        <w:t>A</w:t>
      </w:r>
      <w:r w:rsidR="0052117C">
        <w:rPr>
          <w:rFonts w:ascii="Arial" w:eastAsia="宋体" w:hAnsi="Arial"/>
          <w:sz w:val="24"/>
          <w:szCs w:val="32"/>
          <w:lang w:eastAsia="zh-CN"/>
        </w:rPr>
        <w:t>dditional S&amp;F information</w:t>
      </w:r>
      <w:bookmarkEnd w:id="2"/>
    </w:p>
    <w:bookmarkEnd w:id="1"/>
    <w:p w14:paraId="73BD15AD" w14:textId="67BA84A1" w:rsidR="00823151" w:rsidRDefault="0016056C" w:rsidP="0016056C">
      <w:pPr>
        <w:spacing w:after="0" w:line="240" w:lineRule="auto"/>
        <w:jc w:val="center"/>
      </w:pPr>
      <w:r>
        <w:object w:dxaOrig="19161" w:dyaOrig="6091" w14:anchorId="2235C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in" o:ole="">
            <v:imagedata r:id="rId13" o:title=""/>
          </v:shape>
          <o:OLEObject Type="Embed" ProgID="Visio.Drawing.15" ShapeID="_x0000_i1025" DrawAspect="Content" ObjectID="_1792596763" r:id="rId14"/>
        </w:object>
      </w:r>
    </w:p>
    <w:p w14:paraId="64F486AE" w14:textId="579C0BD7" w:rsidR="00823151" w:rsidRDefault="00823151" w:rsidP="00823151">
      <w:pPr>
        <w:spacing w:after="120" w:line="240" w:lineRule="auto"/>
        <w:jc w:val="center"/>
      </w:pPr>
      <w:r>
        <w:t>F</w:t>
      </w:r>
      <w:r w:rsidRPr="00823151">
        <w:rPr>
          <w:rFonts w:hint="eastAsia"/>
        </w:rPr>
        <w:t>igure</w:t>
      </w:r>
      <w:r>
        <w:t xml:space="preserve"> 1: cell mode switching between regeneration payload mode and S&amp;F mode</w:t>
      </w:r>
    </w:p>
    <w:p w14:paraId="5A8B61F2" w14:textId="6FEE5912" w:rsidR="0031304B" w:rsidRDefault="00823151" w:rsidP="00823151">
      <w:pPr>
        <w:spacing w:after="120" w:line="240" w:lineRule="auto"/>
      </w:pPr>
      <w:r>
        <w:lastRenderedPageBreak/>
        <w:t xml:space="preserve">As shown in </w:t>
      </w:r>
      <w:r w:rsidR="007E4E81">
        <w:t>F</w:t>
      </w:r>
      <w:r>
        <w:t>igure</w:t>
      </w:r>
      <w:r w:rsidR="003A2FB9">
        <w:t xml:space="preserve"> 1</w:t>
      </w:r>
      <w:r>
        <w:t>, d</w:t>
      </w:r>
      <w:r w:rsidR="0031304B">
        <w:t xml:space="preserve">epending on the satellite movement, the cell may operate in S&amp;F mode at some times and normal regeneration payload mode at other times. The regeneration payload mode provides better performance than the S&amp;F mode, and UEs supporting the S&amp;F mode can work well in the cell with the regeneration payload mode. Thus, in case the cell’s operation mode changes from S&amp;F mode to regeneration payload mode, no additional information needs to be provided to UE since no specific handling is required for UEs. </w:t>
      </w:r>
    </w:p>
    <w:p w14:paraId="5FA29993" w14:textId="6B69CC37" w:rsidR="00542E60" w:rsidRDefault="0031304B" w:rsidP="0031304B">
      <w:pPr>
        <w:spacing w:after="120" w:line="240" w:lineRule="auto"/>
        <w:jc w:val="both"/>
      </w:pPr>
      <w:r>
        <w:t>If the cell is currently working on regeneration payload mode, both the S&amp;F capable UEs and the S&amp;F not capable UEs may work in the cell. Then, when the cell changes its operation mode from regeneration payload to S&amp;F mode, UEs without S&amp;F capability may not work well in the cell. If S&amp;F not capable UE is in RRC</w:t>
      </w:r>
      <w:r w:rsidR="00542E60">
        <w:t xml:space="preserve"> </w:t>
      </w:r>
      <w:r>
        <w:t>CONNECTED, it can rely on NW implementation to handle these UEs, i.e., NW can trigger the handover of the UEs to cells in regeneration payload mode</w:t>
      </w:r>
      <w:r w:rsidR="003C62B2">
        <w:t xml:space="preserve"> or release the UE</w:t>
      </w:r>
      <w:r>
        <w:t xml:space="preserve">. </w:t>
      </w:r>
      <w:r w:rsidR="00542E60">
        <w:t>F</w:t>
      </w:r>
      <w:r>
        <w:t>or S&amp;F not capable UE in RR</w:t>
      </w:r>
      <w:r w:rsidR="00542E60">
        <w:t xml:space="preserve">C </w:t>
      </w:r>
      <w:r>
        <w:t>IDLE,</w:t>
      </w:r>
      <w:r w:rsidR="00542E60">
        <w:t xml:space="preserve"> it is beneficial if UEs can </w:t>
      </w:r>
      <w:r w:rsidR="00FB7298">
        <w:t>camp</w:t>
      </w:r>
      <w:r w:rsidR="00542E60">
        <w:t xml:space="preserve"> </w:t>
      </w:r>
      <w:r w:rsidR="00FB7298">
        <w:t>on</w:t>
      </w:r>
      <w:r w:rsidR="00542E60">
        <w:t xml:space="preserve"> other cells before the cell changes to S&amp;F mode. To enable this, we think the simple way is to reuse the new S&amp;F operation indication, i.e., up to NW implementation, NW indicate the S&amp;F operation indication </w:t>
      </w:r>
      <w:r w:rsidR="00DD792B">
        <w:t xml:space="preserve">with the setting “0” and set the legacy NTN barred indication with the value “barred” </w:t>
      </w:r>
      <w:r w:rsidR="00542E60">
        <w:t xml:space="preserve">before the cell changes to S&amp;F mode operation, then the legacy UEs and R19 UEs not supporting the S&amp;F operation consider the cell is barred and perform the cell </w:t>
      </w:r>
      <w:r w:rsidR="00BD2870">
        <w:t>re</w:t>
      </w:r>
      <w:r w:rsidR="00542E60">
        <w:t>selection, while the S&amp;F capable UE can continue work in the cell.</w:t>
      </w:r>
      <w:r w:rsidR="006D5C56">
        <w:t xml:space="preserve"> </w:t>
      </w:r>
    </w:p>
    <w:p w14:paraId="5E6CAF81" w14:textId="6F3FF3FB" w:rsidR="002A426F" w:rsidRDefault="002A426F" w:rsidP="002A426F">
      <w:pPr>
        <w:spacing w:after="120" w:line="240" w:lineRule="auto"/>
        <w:jc w:val="both"/>
        <w:rPr>
          <w:b/>
          <w:bCs/>
        </w:rPr>
      </w:pPr>
      <w:r w:rsidRPr="005F51E4">
        <w:rPr>
          <w:b/>
          <w:bCs/>
        </w:rPr>
        <w:t>O</w:t>
      </w:r>
      <w:r w:rsidRPr="005F51E4">
        <w:rPr>
          <w:rFonts w:hint="eastAsia"/>
          <w:b/>
          <w:bCs/>
        </w:rPr>
        <w:t>bservation</w:t>
      </w:r>
      <w:r w:rsidRPr="005F51E4">
        <w:rPr>
          <w:b/>
          <w:bCs/>
        </w:rPr>
        <w:t xml:space="preserve"> 1: </w:t>
      </w:r>
      <w:r>
        <w:rPr>
          <w:b/>
          <w:bCs/>
        </w:rPr>
        <w:t>For S&amp;F not capable UE in RRC CONNECTED state, NW can release the UE or the trig</w:t>
      </w:r>
      <w:r w:rsidR="00791A43">
        <w:rPr>
          <w:b/>
          <w:bCs/>
        </w:rPr>
        <w:t>g</w:t>
      </w:r>
      <w:r>
        <w:rPr>
          <w:b/>
          <w:bCs/>
        </w:rPr>
        <w:t xml:space="preserve">er handover to a cell in regeneration payload mode before the </w:t>
      </w:r>
      <w:r w:rsidRPr="00CE2331">
        <w:rPr>
          <w:b/>
          <w:bCs/>
        </w:rPr>
        <w:t>serving cell changes from regeneration payload mode to S&amp;F mode</w:t>
      </w:r>
      <w:r>
        <w:rPr>
          <w:b/>
          <w:bCs/>
        </w:rPr>
        <w:t>.</w:t>
      </w:r>
    </w:p>
    <w:p w14:paraId="0A95D8A2" w14:textId="77777777" w:rsidR="002A426F" w:rsidRPr="005F51E4" w:rsidRDefault="002A426F" w:rsidP="002A426F">
      <w:pPr>
        <w:spacing w:after="120" w:line="240" w:lineRule="auto"/>
        <w:jc w:val="both"/>
        <w:rPr>
          <w:b/>
          <w:bCs/>
        </w:rPr>
      </w:pPr>
      <w:r>
        <w:rPr>
          <w:b/>
          <w:bCs/>
        </w:rPr>
        <w:t xml:space="preserve">Observation 2: For S&amp;F not capable UE in RRC IDLE state, NW can </w:t>
      </w:r>
      <w:r w:rsidRPr="002A426F">
        <w:rPr>
          <w:b/>
          <w:bCs/>
        </w:rPr>
        <w:t>indicate the S&amp;F operation indication with the setting “0” and set the legacy NTN barred indication with the value “barred” before the cell changes to S&amp;F mode operation</w:t>
      </w:r>
      <w:r>
        <w:rPr>
          <w:b/>
          <w:bCs/>
        </w:rPr>
        <w:t xml:space="preserve">. </w:t>
      </w:r>
    </w:p>
    <w:p w14:paraId="7D3D9666" w14:textId="044A1338" w:rsidR="00CE2331" w:rsidRPr="00CE2331" w:rsidRDefault="00CE2331" w:rsidP="0031304B">
      <w:pPr>
        <w:spacing w:after="120" w:line="240" w:lineRule="auto"/>
        <w:jc w:val="both"/>
        <w:rPr>
          <w:b/>
          <w:bCs/>
        </w:rPr>
      </w:pPr>
      <w:r w:rsidRPr="00CE2331">
        <w:rPr>
          <w:b/>
          <w:bCs/>
        </w:rPr>
        <w:t xml:space="preserve">Proposal 1: </w:t>
      </w:r>
      <w:r w:rsidR="002A426F">
        <w:rPr>
          <w:b/>
          <w:bCs/>
        </w:rPr>
        <w:t>Up to NW implementation, NW</w:t>
      </w:r>
      <w:r w:rsidR="00E12FA8">
        <w:rPr>
          <w:b/>
          <w:bCs/>
        </w:rPr>
        <w:t xml:space="preserve"> </w:t>
      </w:r>
      <w:r w:rsidR="002A426F">
        <w:rPr>
          <w:b/>
          <w:bCs/>
        </w:rPr>
        <w:t xml:space="preserve">can </w:t>
      </w:r>
      <w:r w:rsidRPr="00CE2331">
        <w:rPr>
          <w:b/>
          <w:bCs/>
        </w:rPr>
        <w:t>enable the S&amp;F not capable UE camps/works in a regeneration payload mode cell before the serving cell changes from regeneration payload mode to S&amp;F mode</w:t>
      </w:r>
      <w:r w:rsidR="002A426F">
        <w:rPr>
          <w:b/>
          <w:bCs/>
        </w:rPr>
        <w:t>, no further spec is for</w:t>
      </w:r>
      <w:r w:rsidR="00653E80">
        <w:rPr>
          <w:b/>
          <w:bCs/>
        </w:rPr>
        <w:t>e</w:t>
      </w:r>
      <w:r w:rsidR="002A426F">
        <w:rPr>
          <w:b/>
          <w:bCs/>
        </w:rPr>
        <w:t>seen</w:t>
      </w:r>
      <w:r w:rsidRPr="00CE2331">
        <w:rPr>
          <w:b/>
          <w:bCs/>
        </w:rPr>
        <w:t xml:space="preserve">. </w:t>
      </w:r>
    </w:p>
    <w:p w14:paraId="26E58DEF" w14:textId="5424CA10" w:rsidR="00DD792B" w:rsidRDefault="00632B48" w:rsidP="00DD792B">
      <w:pPr>
        <w:spacing w:after="120" w:line="240" w:lineRule="auto"/>
        <w:jc w:val="both"/>
        <w:rPr>
          <w:b/>
          <w:bCs/>
        </w:rPr>
      </w:pPr>
      <w:bookmarkStart w:id="3" w:name="_Hlk181820043"/>
      <w:r>
        <w:rPr>
          <w:b/>
          <w:bCs/>
        </w:rPr>
        <w:t xml:space="preserve">Proposal </w:t>
      </w:r>
      <w:r w:rsidR="00CE2331">
        <w:rPr>
          <w:b/>
          <w:bCs/>
        </w:rPr>
        <w:t>2</w:t>
      </w:r>
      <w:r>
        <w:rPr>
          <w:b/>
          <w:bCs/>
        </w:rPr>
        <w:t xml:space="preserve">: </w:t>
      </w:r>
      <w:r w:rsidR="006B0459">
        <w:rPr>
          <w:b/>
          <w:bCs/>
        </w:rPr>
        <w:t>No additional information except the S&amp;F operation indication need</w:t>
      </w:r>
      <w:r w:rsidR="006B5A56">
        <w:rPr>
          <w:b/>
          <w:bCs/>
        </w:rPr>
        <w:t>s</w:t>
      </w:r>
      <w:r w:rsidR="006B0459">
        <w:rPr>
          <w:b/>
          <w:bCs/>
        </w:rPr>
        <w:t xml:space="preserve"> to be provided by NW.</w:t>
      </w:r>
    </w:p>
    <w:p w14:paraId="2C262826" w14:textId="6C7277F3" w:rsidR="00482677" w:rsidRPr="00482677" w:rsidRDefault="00666C49" w:rsidP="005E568A">
      <w:pPr>
        <w:keepNext/>
        <w:keepLines/>
        <w:numPr>
          <w:ilvl w:val="1"/>
          <w:numId w:val="33"/>
        </w:numPr>
        <w:tabs>
          <w:tab w:val="left" w:pos="852"/>
          <w:tab w:val="left" w:pos="1422"/>
        </w:tabs>
        <w:overflowPunct w:val="0"/>
        <w:autoSpaceDE w:val="0"/>
        <w:autoSpaceDN w:val="0"/>
        <w:adjustRightInd w:val="0"/>
        <w:spacing w:before="240" w:after="120" w:line="240" w:lineRule="auto"/>
        <w:ind w:left="357" w:hanging="357"/>
        <w:jc w:val="both"/>
        <w:textAlignment w:val="baseline"/>
        <w:outlineLvl w:val="1"/>
        <w:rPr>
          <w:rFonts w:ascii="Arial" w:eastAsia="宋体" w:hAnsi="Arial"/>
          <w:sz w:val="24"/>
          <w:szCs w:val="32"/>
          <w:lang w:eastAsia="zh-CN"/>
        </w:rPr>
      </w:pPr>
      <w:bookmarkStart w:id="4" w:name="_Hlk181639903"/>
      <w:bookmarkEnd w:id="3"/>
      <w:r>
        <w:rPr>
          <w:rFonts w:ascii="Arial" w:eastAsia="宋体" w:hAnsi="Arial"/>
          <w:sz w:val="24"/>
          <w:szCs w:val="32"/>
          <w:lang w:eastAsia="zh-CN"/>
        </w:rPr>
        <w:t xml:space="preserve">Satellite ID list provided </w:t>
      </w:r>
      <w:r w:rsidR="00D13A0C">
        <w:rPr>
          <w:rFonts w:ascii="Arial" w:eastAsia="宋体" w:hAnsi="Arial"/>
          <w:sz w:val="24"/>
          <w:szCs w:val="32"/>
          <w:lang w:eastAsia="zh-CN"/>
        </w:rPr>
        <w:t>via NAS</w:t>
      </w:r>
    </w:p>
    <w:bookmarkEnd w:id="4"/>
    <w:p w14:paraId="790AE21F" w14:textId="73F79F30" w:rsidR="007160AF" w:rsidRDefault="007160AF" w:rsidP="007160AF">
      <w:pPr>
        <w:spacing w:after="120" w:line="240" w:lineRule="auto"/>
        <w:jc w:val="both"/>
      </w:pPr>
      <w:r>
        <w:t>According to the TR23.700-29 [</w:t>
      </w:r>
      <w:r w:rsidR="007C6759">
        <w:t>2</w:t>
      </w:r>
      <w:r>
        <w:t xml:space="preserve">], MME can provide a list of satellite IDs to UE via the NAS message. The satellite IDs are used for UE to decide which cell/satellite can re-attempt to perform the subsequent attach/TAU procedure after the wait time expires. From this perspective, it is clear that the satellite ID provided by NAS is globally unique. </w:t>
      </w:r>
    </w:p>
    <w:tbl>
      <w:tblPr>
        <w:tblStyle w:val="af3"/>
        <w:tblW w:w="0" w:type="auto"/>
        <w:tblLook w:val="04A0" w:firstRow="1" w:lastRow="0" w:firstColumn="1" w:lastColumn="0" w:noHBand="0" w:noVBand="1"/>
      </w:tblPr>
      <w:tblGrid>
        <w:gridCol w:w="9629"/>
      </w:tblGrid>
      <w:tr w:rsidR="007160AF" w14:paraId="13431C45" w14:textId="77777777" w:rsidTr="007160AF">
        <w:tc>
          <w:tcPr>
            <w:tcW w:w="9629" w:type="dxa"/>
            <w:tcBorders>
              <w:top w:val="single" w:sz="4" w:space="0" w:color="auto"/>
              <w:left w:val="single" w:sz="4" w:space="0" w:color="auto"/>
              <w:bottom w:val="single" w:sz="4" w:space="0" w:color="auto"/>
              <w:right w:val="single" w:sz="4" w:space="0" w:color="auto"/>
            </w:tcBorders>
            <w:hideMark/>
          </w:tcPr>
          <w:p w14:paraId="3191C0E4" w14:textId="77777777" w:rsidR="007160AF" w:rsidRDefault="007160AF">
            <w:pPr>
              <w:overflowPunct w:val="0"/>
              <w:autoSpaceDE w:val="0"/>
              <w:autoSpaceDN w:val="0"/>
              <w:adjustRightInd w:val="0"/>
              <w:spacing w:line="240" w:lineRule="auto"/>
              <w:ind w:left="568" w:hanging="284"/>
              <w:textAlignment w:val="baseline"/>
              <w:rPr>
                <w:rFonts w:eastAsia="Times New Roman"/>
                <w:lang w:eastAsia="en-GB"/>
              </w:rPr>
            </w:pPr>
            <w:r>
              <w:rPr>
                <w:rFonts w:eastAsia="Times New Roman"/>
                <w:lang w:eastAsia="en-GB"/>
              </w:rPr>
              <w:t>2)</w:t>
            </w:r>
            <w:r>
              <w:rPr>
                <w:rFonts w:eastAsia="Times New Roman"/>
                <w:lang w:eastAsia="en-GB"/>
              </w:rP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3FA1A798" w14:textId="77777777" w:rsidR="007160AF" w:rsidRDefault="007160AF">
            <w:pPr>
              <w:overflowPunct w:val="0"/>
              <w:autoSpaceDE w:val="0"/>
              <w:autoSpaceDN w:val="0"/>
              <w:adjustRightInd w:val="0"/>
              <w:spacing w:line="240" w:lineRule="auto"/>
              <w:ind w:left="851" w:hanging="284"/>
              <w:textAlignment w:val="baseline"/>
              <w:rPr>
                <w:rFonts w:eastAsia="Times New Roman"/>
                <w:lang w:eastAsia="en-GB"/>
              </w:rPr>
            </w:pPr>
            <w:r>
              <w:rPr>
                <w:rFonts w:eastAsia="Times New Roman"/>
                <w:lang w:eastAsia="en-GB"/>
              </w:rPr>
              <w:t>a)</w:t>
            </w:r>
            <w:r>
              <w:rPr>
                <w:rFonts w:eastAsia="Times New Roman"/>
                <w:lang w:eastAsia="en-GB"/>
              </w:rP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37A757F9" w14:textId="77777777" w:rsidR="007160AF" w:rsidRDefault="007160AF">
            <w:pPr>
              <w:overflowPunct w:val="0"/>
              <w:autoSpaceDE w:val="0"/>
              <w:autoSpaceDN w:val="0"/>
              <w:adjustRightInd w:val="0"/>
              <w:spacing w:line="240" w:lineRule="auto"/>
              <w:ind w:left="851" w:hanging="284"/>
              <w:textAlignment w:val="baseline"/>
              <w:rPr>
                <w:rFonts w:eastAsia="Times New Roman"/>
                <w:lang w:eastAsia="en-GB"/>
              </w:rPr>
            </w:pPr>
            <w:r>
              <w:rPr>
                <w:rFonts w:eastAsia="Times New Roman"/>
                <w:lang w:eastAsia="en-GB"/>
              </w:rPr>
              <w:t>b)</w:t>
            </w:r>
            <w:r>
              <w:rPr>
                <w:rFonts w:eastAsia="Times New Roman"/>
                <w:lang w:eastAsia="en-GB"/>
              </w:rPr>
              <w:tab/>
              <w:t>Wait timer: Indicates to the UE the time it should wait before re-attempting the Attach/TAU procedure in the current or another satellite of the same PLMN.</w:t>
            </w:r>
          </w:p>
          <w:p w14:paraId="29E6B88F" w14:textId="77777777" w:rsidR="007160AF" w:rsidRDefault="007160AF">
            <w:pPr>
              <w:overflowPunct w:val="0"/>
              <w:autoSpaceDE w:val="0"/>
              <w:autoSpaceDN w:val="0"/>
              <w:adjustRightInd w:val="0"/>
              <w:spacing w:line="240" w:lineRule="auto"/>
              <w:ind w:left="851" w:hanging="284"/>
              <w:textAlignment w:val="baseline"/>
              <w:rPr>
                <w:rFonts w:eastAsia="Times New Roman"/>
                <w:lang w:eastAsia="en-GB"/>
              </w:rPr>
            </w:pPr>
            <w:r>
              <w:rPr>
                <w:rFonts w:eastAsia="Times New Roman"/>
                <w:lang w:eastAsia="en-GB"/>
              </w:rPr>
              <w:t>c)</w:t>
            </w:r>
            <w:r>
              <w:rPr>
                <w:rFonts w:eastAsia="Times New Roman"/>
                <w:lang w:eastAsia="en-GB"/>
              </w:rPr>
              <w:tab/>
            </w:r>
            <w:r>
              <w:rPr>
                <w:rFonts w:eastAsia="Times New Roman"/>
                <w:highlight w:val="yellow"/>
                <w:lang w:eastAsia="en-GB"/>
              </w:rPr>
              <w:t>Optionally, The list of Satellite IDs over which the UE may re-attempt the Attach/TAU procedure, after wait timer expires. The Satellite IDs are based on the SIB information broadcasted by eNB.</w:t>
            </w:r>
          </w:p>
        </w:tc>
      </w:tr>
    </w:tbl>
    <w:p w14:paraId="10A04023" w14:textId="5410E4A3" w:rsidR="007160AF" w:rsidRDefault="007160AF" w:rsidP="008F6E7F">
      <w:pPr>
        <w:spacing w:before="120" w:after="120" w:line="240" w:lineRule="auto"/>
        <w:jc w:val="both"/>
        <w:rPr>
          <w:b/>
          <w:bCs/>
        </w:rPr>
      </w:pPr>
      <w:r>
        <w:rPr>
          <w:b/>
          <w:bCs/>
        </w:rPr>
        <w:t xml:space="preserve">Observation </w:t>
      </w:r>
      <w:r w:rsidR="002A426F">
        <w:rPr>
          <w:b/>
          <w:bCs/>
        </w:rPr>
        <w:t>3</w:t>
      </w:r>
      <w:r>
        <w:rPr>
          <w:b/>
          <w:bCs/>
        </w:rPr>
        <w:t xml:space="preserve">: To assist UE perform subsequent attach/TAU, the satellite ID provided by the NAS is globally unique. </w:t>
      </w:r>
    </w:p>
    <w:p w14:paraId="2EE6EB72" w14:textId="6EC3F26E" w:rsidR="00046414" w:rsidRDefault="007144A2" w:rsidP="007160AF">
      <w:pPr>
        <w:spacing w:after="120" w:line="240" w:lineRule="auto"/>
        <w:jc w:val="both"/>
      </w:pPr>
      <w:r>
        <w:t xml:space="preserve">Regarding the satellite ID used in SIB, </w:t>
      </w:r>
      <w:r w:rsidR="008C5CD7">
        <w:t>a</w:t>
      </w:r>
      <w:r w:rsidR="00C7213E">
        <w:t>ccording to the discussion in RAN2#122 [</w:t>
      </w:r>
      <w:r w:rsidR="007C6759">
        <w:t>3</w:t>
      </w:r>
      <w:r w:rsidR="00C7213E">
        <w:t xml:space="preserve">], the number of the satellite ID depends on the maximum number of satellites to be considered for mobility, </w:t>
      </w:r>
      <w:r w:rsidR="00034A8A">
        <w:t xml:space="preserve">but not the deployed satellite in the same or neighbour orbits. </w:t>
      </w:r>
    </w:p>
    <w:tbl>
      <w:tblPr>
        <w:tblStyle w:val="af3"/>
        <w:tblW w:w="0" w:type="auto"/>
        <w:tblLook w:val="04A0" w:firstRow="1" w:lastRow="0" w:firstColumn="1" w:lastColumn="0" w:noHBand="0" w:noVBand="1"/>
      </w:tblPr>
      <w:tblGrid>
        <w:gridCol w:w="9629"/>
      </w:tblGrid>
      <w:tr w:rsidR="00034A8A" w14:paraId="0F227FA6" w14:textId="77777777" w:rsidTr="00034A8A">
        <w:tc>
          <w:tcPr>
            <w:tcW w:w="9629" w:type="dxa"/>
          </w:tcPr>
          <w:p w14:paraId="020EDC35" w14:textId="79795D3F" w:rsidR="00034A8A" w:rsidRDefault="00034A8A" w:rsidP="00034A8A">
            <w:pPr>
              <w:spacing w:after="120" w:line="240" w:lineRule="auto"/>
              <w:jc w:val="both"/>
            </w:pPr>
            <w:r>
              <w:t>5.</w:t>
            </w:r>
            <w:r>
              <w:tab/>
              <w:t>The satellite ID in the new SIB is an integer of X bits wherein X depends on the maximum number of satellites to be considered for mobility.</w:t>
            </w:r>
          </w:p>
        </w:tc>
      </w:tr>
    </w:tbl>
    <w:p w14:paraId="5E20802B" w14:textId="25A99126" w:rsidR="00034A8A" w:rsidRDefault="00714311" w:rsidP="007160AF">
      <w:pPr>
        <w:spacing w:after="120" w:line="240" w:lineRule="auto"/>
        <w:jc w:val="both"/>
      </w:pPr>
      <w:r>
        <w:t>Based on the above agreements, our understanding is that the satellite ID used in SIBs is un</w:t>
      </w:r>
      <w:r w:rsidR="00010429">
        <w:t>i</w:t>
      </w:r>
      <w:r>
        <w:t xml:space="preserve">que within the cell level, i.e., </w:t>
      </w:r>
      <w:r w:rsidR="00010429">
        <w:t xml:space="preserve">different cells may assign different satellite ID for the same satellite. </w:t>
      </w:r>
    </w:p>
    <w:p w14:paraId="1D11E4DA" w14:textId="2720179C" w:rsidR="007160AF" w:rsidRDefault="007160AF" w:rsidP="00010429">
      <w:pPr>
        <w:spacing w:after="120" w:line="240" w:lineRule="auto"/>
        <w:jc w:val="both"/>
        <w:rPr>
          <w:b/>
          <w:bCs/>
        </w:rPr>
      </w:pPr>
      <w:bookmarkStart w:id="5" w:name="_Hlk178345273"/>
      <w:r>
        <w:rPr>
          <w:b/>
          <w:bCs/>
        </w:rPr>
        <w:t xml:space="preserve">Observation </w:t>
      </w:r>
      <w:r w:rsidR="002A426F">
        <w:rPr>
          <w:b/>
          <w:bCs/>
        </w:rPr>
        <w:t>4</w:t>
      </w:r>
      <w:r>
        <w:rPr>
          <w:b/>
          <w:bCs/>
        </w:rPr>
        <w:t xml:space="preserve">: </w:t>
      </w:r>
      <w:r w:rsidR="00010429">
        <w:rPr>
          <w:b/>
          <w:bCs/>
        </w:rPr>
        <w:t>The satellite ID used in the RAN is not a world global ID, i.e., it is allocated by the eNB and it uniquely identifies a satellite within the cell.</w:t>
      </w:r>
      <w:r>
        <w:rPr>
          <w:b/>
          <w:bCs/>
        </w:rPr>
        <w:t xml:space="preserve"> </w:t>
      </w:r>
    </w:p>
    <w:bookmarkEnd w:id="5"/>
    <w:p w14:paraId="52853CEF" w14:textId="247AB4A6" w:rsidR="007160AF" w:rsidRDefault="00010429" w:rsidP="00DA026B">
      <w:pPr>
        <w:spacing w:after="120" w:line="240" w:lineRule="auto"/>
        <w:jc w:val="both"/>
      </w:pPr>
      <w:r>
        <w:lastRenderedPageBreak/>
        <w:t xml:space="preserve">However, </w:t>
      </w:r>
      <w:r w:rsidR="007160AF">
        <w:t xml:space="preserve">according to the SA2, the satellite IDs </w:t>
      </w:r>
      <w:r>
        <w:t xml:space="preserve">in NAS </w:t>
      </w:r>
      <w:r w:rsidR="007160AF">
        <w:t xml:space="preserve">are based on the SIB information broadcasted by eNB. </w:t>
      </w:r>
      <w:r w:rsidR="00DA026B">
        <w:t>T</w:t>
      </w:r>
      <w:r w:rsidR="007160AF">
        <w:t xml:space="preserve">his is not possible </w:t>
      </w:r>
      <w:r w:rsidR="00DA026B">
        <w:t>since</w:t>
      </w:r>
      <w:r w:rsidR="007160AF">
        <w:t xml:space="preserve"> the satellite IDs used in NAS by SA2 are globally unique while the satellite IDs used in eNB are unique within the cell. Further, before SA2 made the initial conclusion, SA2 may not have been aware of the issue, i.e., the satellite ID used in RAN is unique within one cell. So it is proposed that RAN2 sends LS to SA2 telling them the issue to trigger SA2 to discuss how to handle it.  </w:t>
      </w:r>
    </w:p>
    <w:p w14:paraId="5C7F9070" w14:textId="7DBFF839" w:rsidR="007160AF" w:rsidRDefault="007160AF" w:rsidP="007160AF">
      <w:pPr>
        <w:spacing w:after="120" w:line="240" w:lineRule="auto"/>
        <w:jc w:val="both"/>
        <w:rPr>
          <w:b/>
          <w:bCs/>
        </w:rPr>
      </w:pPr>
      <w:bookmarkStart w:id="6" w:name="_Hlk178345283"/>
      <w:r>
        <w:rPr>
          <w:b/>
          <w:bCs/>
        </w:rPr>
        <w:t xml:space="preserve">Proposal </w:t>
      </w:r>
      <w:r w:rsidR="00ED59A1">
        <w:rPr>
          <w:b/>
          <w:bCs/>
        </w:rPr>
        <w:t>3</w:t>
      </w:r>
      <w:r>
        <w:rPr>
          <w:b/>
          <w:bCs/>
        </w:rPr>
        <w:t xml:space="preserve">: RAN2 confirms that UE cannot recognize a unique satellite marked with monitoring satellite ID provided by NAS, considering that only local satellite ID is used in Uu interface. </w:t>
      </w:r>
    </w:p>
    <w:p w14:paraId="24D4FCF2" w14:textId="4A459154" w:rsidR="007160AF" w:rsidRDefault="007160AF" w:rsidP="007160AF">
      <w:pPr>
        <w:spacing w:after="240" w:line="240" w:lineRule="auto"/>
        <w:jc w:val="both"/>
        <w:rPr>
          <w:b/>
          <w:bCs/>
        </w:rPr>
      </w:pPr>
      <w:bookmarkStart w:id="7" w:name="_Hlk181890562"/>
      <w:r>
        <w:rPr>
          <w:b/>
          <w:bCs/>
        </w:rPr>
        <w:t xml:space="preserve">Proposal </w:t>
      </w:r>
      <w:r w:rsidR="00ED59A1">
        <w:rPr>
          <w:b/>
          <w:bCs/>
        </w:rPr>
        <w:t>4</w:t>
      </w:r>
      <w:r>
        <w:rPr>
          <w:b/>
          <w:bCs/>
        </w:rPr>
        <w:t xml:space="preserve">: RAN2 to send an LS to indicate the issue to SA2 and ask SA2 </w:t>
      </w:r>
      <w:r w:rsidR="006C3CA7">
        <w:rPr>
          <w:b/>
          <w:bCs/>
        </w:rPr>
        <w:t>whether and how to solve the issue</w:t>
      </w:r>
      <w:r>
        <w:rPr>
          <w:b/>
          <w:bCs/>
        </w:rPr>
        <w:t xml:space="preserve">. </w:t>
      </w:r>
      <w:bookmarkEnd w:id="6"/>
    </w:p>
    <w:bookmarkEnd w:id="7"/>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109AE53B"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404A20">
        <w:rPr>
          <w:rStyle w:val="IvDbodytextChar"/>
          <w:rFonts w:ascii="Times New Roman" w:hAnsi="Times New Roman" w:cs="Times New Roman"/>
          <w:sz w:val="20"/>
          <w:szCs w:val="20"/>
          <w:lang w:eastAsia="zh-CN"/>
        </w:rPr>
        <w:t xml:space="preserve"> S&amp;F </w:t>
      </w:r>
      <w:r w:rsidR="00D861DB">
        <w:rPr>
          <w:rStyle w:val="IvDbodytextChar"/>
          <w:rFonts w:ascii="Times New Roman" w:hAnsi="Times New Roman" w:cs="Times New Roman"/>
          <w:sz w:val="20"/>
          <w:szCs w:val="20"/>
          <w:lang w:eastAsia="zh-CN"/>
        </w:rPr>
        <w:t>operation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3AC141BB" w14:textId="08C295A5" w:rsidR="002073FB" w:rsidRDefault="00ED59A1" w:rsidP="00DE6151">
      <w:pPr>
        <w:pStyle w:val="aa"/>
        <w:spacing w:before="120" w:line="240" w:lineRule="auto"/>
        <w:jc w:val="both"/>
        <w:rPr>
          <w:rFonts w:ascii="Times New Roman" w:eastAsia="宋体" w:hAnsi="Times New Roman"/>
          <w:b/>
          <w:bCs/>
          <w:i/>
          <w:iCs/>
          <w:szCs w:val="32"/>
          <w:u w:val="single"/>
          <w:lang w:eastAsia="zh-CN"/>
        </w:rPr>
      </w:pPr>
      <w:r w:rsidRPr="00ED59A1">
        <w:rPr>
          <w:rFonts w:ascii="Times New Roman" w:eastAsia="宋体" w:hAnsi="Times New Roman"/>
          <w:b/>
          <w:bCs/>
          <w:i/>
          <w:iCs/>
          <w:szCs w:val="32"/>
          <w:u w:val="single"/>
          <w:lang w:eastAsia="zh-CN"/>
        </w:rPr>
        <w:t>Additional S&amp;F information</w:t>
      </w:r>
      <w:r w:rsidR="00EE113B" w:rsidRPr="00B619E9">
        <w:rPr>
          <w:rFonts w:ascii="Times New Roman" w:eastAsia="宋体" w:hAnsi="Times New Roman" w:hint="eastAsia"/>
          <w:b/>
          <w:bCs/>
          <w:i/>
          <w:iCs/>
          <w:szCs w:val="32"/>
          <w:u w:val="single"/>
          <w:lang w:eastAsia="zh-CN"/>
        </w:rPr>
        <w:t>:</w:t>
      </w:r>
    </w:p>
    <w:p w14:paraId="298D9764" w14:textId="46A34C2E" w:rsidR="00791A43" w:rsidRDefault="00791A43" w:rsidP="00791A43">
      <w:pPr>
        <w:spacing w:after="120" w:line="240" w:lineRule="auto"/>
        <w:jc w:val="both"/>
        <w:rPr>
          <w:b/>
          <w:bCs/>
        </w:rPr>
      </w:pPr>
      <w:r w:rsidRPr="005F51E4">
        <w:rPr>
          <w:b/>
          <w:bCs/>
        </w:rPr>
        <w:t>O</w:t>
      </w:r>
      <w:r w:rsidRPr="005F51E4">
        <w:rPr>
          <w:rFonts w:hint="eastAsia"/>
          <w:b/>
          <w:bCs/>
        </w:rPr>
        <w:t>bservation</w:t>
      </w:r>
      <w:r w:rsidRPr="005F51E4">
        <w:rPr>
          <w:b/>
          <w:bCs/>
        </w:rPr>
        <w:t xml:space="preserve"> 1: </w:t>
      </w:r>
      <w:r>
        <w:rPr>
          <w:b/>
          <w:bCs/>
        </w:rPr>
        <w:t xml:space="preserve">For S&amp;F not capable UE in RRC CONNECTED state, NW can release the UE or the </w:t>
      </w:r>
      <w:r w:rsidR="00B20011">
        <w:rPr>
          <w:b/>
          <w:bCs/>
        </w:rPr>
        <w:t>trigger</w:t>
      </w:r>
      <w:r>
        <w:rPr>
          <w:b/>
          <w:bCs/>
        </w:rPr>
        <w:t xml:space="preserve"> handover to a cell in regeneration payload mode before the </w:t>
      </w:r>
      <w:r w:rsidRPr="00CE2331">
        <w:rPr>
          <w:b/>
          <w:bCs/>
        </w:rPr>
        <w:t>serving cell changes from regeneration payload mode to S&amp;F mode</w:t>
      </w:r>
      <w:r>
        <w:rPr>
          <w:b/>
          <w:bCs/>
        </w:rPr>
        <w:t>.</w:t>
      </w:r>
    </w:p>
    <w:p w14:paraId="19A9FE8D" w14:textId="77777777" w:rsidR="002A426F" w:rsidRPr="005F51E4" w:rsidRDefault="002A426F" w:rsidP="002A426F">
      <w:pPr>
        <w:spacing w:after="120" w:line="240" w:lineRule="auto"/>
        <w:jc w:val="both"/>
        <w:rPr>
          <w:b/>
          <w:bCs/>
        </w:rPr>
      </w:pPr>
      <w:r>
        <w:rPr>
          <w:b/>
          <w:bCs/>
        </w:rPr>
        <w:t xml:space="preserve">Observation 2: For S&amp;F not capable UE in RRC IDLE state, NW can </w:t>
      </w:r>
      <w:r w:rsidRPr="002A426F">
        <w:rPr>
          <w:b/>
          <w:bCs/>
        </w:rPr>
        <w:t>indicate the S&amp;F operation indication with the setting “0” and set the legacy NTN barred indication with the value “barred” before the cell changes to S&amp;F mode operation</w:t>
      </w:r>
      <w:r>
        <w:rPr>
          <w:b/>
          <w:bCs/>
        </w:rPr>
        <w:t xml:space="preserve">. </w:t>
      </w:r>
    </w:p>
    <w:p w14:paraId="5ED859BD" w14:textId="2E574536" w:rsidR="002A426F" w:rsidRPr="00CE2331" w:rsidRDefault="002A426F" w:rsidP="002A426F">
      <w:pPr>
        <w:spacing w:after="120" w:line="240" w:lineRule="auto"/>
        <w:jc w:val="both"/>
        <w:rPr>
          <w:b/>
          <w:bCs/>
        </w:rPr>
      </w:pPr>
      <w:r w:rsidRPr="00CE2331">
        <w:rPr>
          <w:b/>
          <w:bCs/>
        </w:rPr>
        <w:t xml:space="preserve">Proposal 1: </w:t>
      </w:r>
      <w:r>
        <w:rPr>
          <w:b/>
          <w:bCs/>
        </w:rPr>
        <w:t xml:space="preserve">Up to NW implementation, NW can </w:t>
      </w:r>
      <w:r w:rsidRPr="00CE2331">
        <w:rPr>
          <w:b/>
          <w:bCs/>
        </w:rPr>
        <w:t>enable the S&amp;F not capable UE camps/works in a regeneration payload mode cell before the serving cell changes from regeneration payload mode to S&amp;F mode</w:t>
      </w:r>
      <w:r>
        <w:rPr>
          <w:b/>
          <w:bCs/>
        </w:rPr>
        <w:t>, no further spec is for</w:t>
      </w:r>
      <w:r w:rsidR="00D27C6D">
        <w:rPr>
          <w:b/>
          <w:bCs/>
        </w:rPr>
        <w:t>e</w:t>
      </w:r>
      <w:r>
        <w:rPr>
          <w:b/>
          <w:bCs/>
        </w:rPr>
        <w:t>seen</w:t>
      </w:r>
      <w:r w:rsidRPr="00CE2331">
        <w:rPr>
          <w:b/>
          <w:bCs/>
        </w:rPr>
        <w:t xml:space="preserve">. </w:t>
      </w:r>
    </w:p>
    <w:p w14:paraId="3E29D022" w14:textId="61C502A5" w:rsidR="00CE2331" w:rsidRDefault="00CE2331" w:rsidP="00CE2331">
      <w:pPr>
        <w:spacing w:after="120" w:line="240" w:lineRule="auto"/>
        <w:jc w:val="both"/>
        <w:rPr>
          <w:b/>
          <w:bCs/>
        </w:rPr>
      </w:pPr>
      <w:r>
        <w:rPr>
          <w:b/>
          <w:bCs/>
        </w:rPr>
        <w:t>Proposal 2: No additional information except the S&amp;F operation indication needs to be provided by NW.</w:t>
      </w:r>
    </w:p>
    <w:p w14:paraId="5E035E0A" w14:textId="77777777" w:rsidR="00E417EF" w:rsidRDefault="00E417EF" w:rsidP="00CE2331">
      <w:pPr>
        <w:spacing w:after="120" w:line="240" w:lineRule="auto"/>
        <w:jc w:val="both"/>
        <w:rPr>
          <w:b/>
          <w:bCs/>
        </w:rPr>
      </w:pPr>
      <w:bookmarkStart w:id="8" w:name="_GoBack"/>
      <w:bookmarkEnd w:id="8"/>
    </w:p>
    <w:p w14:paraId="2F97F458" w14:textId="431DDAB7" w:rsidR="00EE113B" w:rsidRPr="003C26EE" w:rsidRDefault="00ED59A1" w:rsidP="004F6B34">
      <w:pPr>
        <w:pStyle w:val="aa"/>
        <w:adjustRightInd w:val="0"/>
        <w:snapToGrid w:val="0"/>
        <w:spacing w:before="120" w:line="240" w:lineRule="auto"/>
        <w:jc w:val="both"/>
        <w:rPr>
          <w:rFonts w:ascii="Times New Roman" w:eastAsia="宋体" w:hAnsi="Times New Roman"/>
          <w:b/>
          <w:bCs/>
          <w:i/>
          <w:iCs/>
          <w:szCs w:val="32"/>
          <w:u w:val="single"/>
          <w:lang w:eastAsia="zh-CN"/>
        </w:rPr>
      </w:pPr>
      <w:r w:rsidRPr="00ED59A1">
        <w:rPr>
          <w:rFonts w:ascii="Times New Roman" w:eastAsia="宋体" w:hAnsi="Times New Roman"/>
          <w:b/>
          <w:bCs/>
          <w:i/>
          <w:iCs/>
          <w:szCs w:val="32"/>
          <w:u w:val="single"/>
          <w:lang w:eastAsia="zh-CN"/>
        </w:rPr>
        <w:t>Satellite ID list provided via NAS</w:t>
      </w:r>
      <w:r w:rsidR="00EE113B" w:rsidRPr="003C26EE">
        <w:rPr>
          <w:rFonts w:ascii="Times New Roman" w:eastAsia="宋体" w:hAnsi="Times New Roman"/>
          <w:b/>
          <w:bCs/>
          <w:i/>
          <w:iCs/>
          <w:szCs w:val="32"/>
          <w:u w:val="single"/>
          <w:lang w:eastAsia="zh-CN"/>
        </w:rPr>
        <w:t>:</w:t>
      </w:r>
    </w:p>
    <w:p w14:paraId="28068A7E" w14:textId="77777777" w:rsidR="00DF32A8" w:rsidRDefault="00DF32A8" w:rsidP="00DF32A8">
      <w:pPr>
        <w:spacing w:before="120" w:after="120" w:line="240" w:lineRule="auto"/>
        <w:jc w:val="both"/>
        <w:rPr>
          <w:b/>
          <w:bCs/>
        </w:rPr>
      </w:pPr>
      <w:r>
        <w:rPr>
          <w:b/>
          <w:bCs/>
        </w:rPr>
        <w:t xml:space="preserve">Observation 3: To assist UE perform subsequent attach/TAU, the satellite ID provided by the NAS is globally unique. </w:t>
      </w:r>
    </w:p>
    <w:p w14:paraId="7C3D54BD" w14:textId="77777777" w:rsidR="00DF32A8" w:rsidRDefault="00DF32A8" w:rsidP="00DF32A8">
      <w:pPr>
        <w:spacing w:after="120" w:line="240" w:lineRule="auto"/>
        <w:jc w:val="both"/>
        <w:rPr>
          <w:b/>
          <w:bCs/>
        </w:rPr>
      </w:pPr>
      <w:r>
        <w:rPr>
          <w:b/>
          <w:bCs/>
        </w:rPr>
        <w:t xml:space="preserve">Observation 4: The satellite ID used in the RAN is not a world global ID, i.e., it is allocated by the eNB and it uniquely identifies a satellite within the cell. </w:t>
      </w:r>
    </w:p>
    <w:p w14:paraId="152E21C3" w14:textId="10A0511B" w:rsidR="00ED59A1" w:rsidRDefault="00ED59A1" w:rsidP="00ED59A1">
      <w:pPr>
        <w:spacing w:after="120" w:line="240" w:lineRule="auto"/>
        <w:jc w:val="both"/>
        <w:rPr>
          <w:b/>
          <w:bCs/>
        </w:rPr>
      </w:pPr>
      <w:r>
        <w:rPr>
          <w:b/>
          <w:bCs/>
        </w:rPr>
        <w:t xml:space="preserve">Proposal </w:t>
      </w:r>
      <w:r w:rsidR="00CE2331">
        <w:rPr>
          <w:b/>
          <w:bCs/>
        </w:rPr>
        <w:t>3</w:t>
      </w:r>
      <w:r>
        <w:rPr>
          <w:b/>
          <w:bCs/>
        </w:rPr>
        <w:t xml:space="preserve">: RAN2 confirms that UE cannot recognize a unique satellite marked with monitoring satellite ID provided by NAS, considering that only local satellite ID is used in Uu interface. </w:t>
      </w:r>
    </w:p>
    <w:p w14:paraId="25D1F036" w14:textId="762FE1E7" w:rsidR="00ED59A1" w:rsidRDefault="00A94A64" w:rsidP="00ED59A1">
      <w:pPr>
        <w:spacing w:after="240" w:line="240" w:lineRule="auto"/>
        <w:jc w:val="both"/>
        <w:rPr>
          <w:b/>
          <w:bCs/>
        </w:rPr>
      </w:pPr>
      <w:r>
        <w:rPr>
          <w:b/>
          <w:bCs/>
        </w:rPr>
        <w:t xml:space="preserve">Proposal 4: RAN2 to send an LS to indicate the issue to SA2 and ask SA2 whether and how to solve the issue. </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1BBEF6AA" w14:textId="77777777" w:rsidR="00A00A3F" w:rsidRDefault="00A00A3F" w:rsidP="00A00A3F">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5E4B4D">
        <w:rPr>
          <w:rFonts w:eastAsia="宋体" w:cs="Arial"/>
          <w:bCs/>
          <w:lang w:eastAsia="zh-CN"/>
        </w:rPr>
        <w:t>R2-2409213</w:t>
      </w:r>
      <w:r>
        <w:rPr>
          <w:rFonts w:eastAsia="宋体" w:cs="Arial"/>
          <w:bCs/>
          <w:lang w:eastAsia="zh-CN"/>
        </w:rPr>
        <w:t xml:space="preserve">, </w:t>
      </w:r>
      <w:r w:rsidRPr="005E4B4D">
        <w:rPr>
          <w:rFonts w:eastAsia="宋体" w:cs="Arial"/>
          <w:bCs/>
          <w:lang w:eastAsia="zh-CN"/>
        </w:rPr>
        <w:t>Report from Break-out session on NR-NTN and IoT-NTN</w:t>
      </w:r>
      <w:r>
        <w:rPr>
          <w:rFonts w:eastAsia="宋体" w:cs="Arial"/>
          <w:bCs/>
          <w:lang w:eastAsia="zh-CN"/>
        </w:rPr>
        <w:t>.</w:t>
      </w:r>
    </w:p>
    <w:p w14:paraId="694F62B5" w14:textId="77777777" w:rsidR="00A00A3F" w:rsidRDefault="00815918" w:rsidP="00A00A3F">
      <w:pPr>
        <w:numPr>
          <w:ilvl w:val="0"/>
          <w:numId w:val="36"/>
        </w:numPr>
        <w:overflowPunct w:val="0"/>
        <w:autoSpaceDE w:val="0"/>
        <w:autoSpaceDN w:val="0"/>
        <w:adjustRightInd w:val="0"/>
        <w:spacing w:after="120" w:line="240" w:lineRule="auto"/>
        <w:ind w:left="357" w:hanging="357"/>
        <w:jc w:val="both"/>
        <w:textAlignment w:val="baseline"/>
        <w:rPr>
          <w:rFonts w:eastAsia="宋体"/>
          <w:lang w:eastAsia="zh-CN"/>
        </w:rPr>
      </w:pPr>
      <w:r w:rsidRPr="00B208E4">
        <w:rPr>
          <w:rFonts w:eastAsia="宋体" w:cs="Arial"/>
          <w:bCs/>
          <w:lang w:eastAsia="zh-CN"/>
        </w:rPr>
        <w:t>TR 23.700-29, Study on integration of satellite components in the 5G architecture.</w:t>
      </w:r>
    </w:p>
    <w:p w14:paraId="24D1B12F" w14:textId="7A324BEA" w:rsidR="00D718B4" w:rsidRPr="00A00A3F" w:rsidRDefault="00A00A3F" w:rsidP="00A00A3F">
      <w:pPr>
        <w:numPr>
          <w:ilvl w:val="0"/>
          <w:numId w:val="36"/>
        </w:numPr>
        <w:overflowPunct w:val="0"/>
        <w:autoSpaceDE w:val="0"/>
        <w:autoSpaceDN w:val="0"/>
        <w:adjustRightInd w:val="0"/>
        <w:spacing w:after="120" w:line="240" w:lineRule="auto"/>
        <w:ind w:left="357" w:hanging="357"/>
        <w:jc w:val="both"/>
        <w:textAlignment w:val="baseline"/>
        <w:rPr>
          <w:rFonts w:eastAsia="宋体"/>
          <w:lang w:eastAsia="zh-CN"/>
        </w:rPr>
      </w:pPr>
      <w:r w:rsidRPr="00A00A3F">
        <w:rPr>
          <w:rFonts w:eastAsia="宋体" w:cs="Arial"/>
          <w:bCs/>
          <w:lang w:eastAsia="zh-CN"/>
        </w:rPr>
        <w:t>R2-2306642</w:t>
      </w:r>
      <w:r w:rsidRPr="00A00A3F">
        <w:rPr>
          <w:rFonts w:eastAsia="宋体" w:cs="Arial"/>
          <w:bCs/>
          <w:lang w:eastAsia="zh-CN"/>
        </w:rPr>
        <w:tab/>
        <w:t>[offline-102] Mobility enhancements Qualcomm</w:t>
      </w:r>
      <w:r w:rsidRPr="00A00A3F">
        <w:rPr>
          <w:rFonts w:eastAsia="宋体" w:cs="Arial"/>
          <w:bCs/>
          <w:lang w:eastAsia="zh-CN"/>
        </w:rPr>
        <w:tab/>
        <w:t>discussion</w:t>
      </w:r>
      <w:r w:rsidRPr="00A00A3F">
        <w:rPr>
          <w:rFonts w:eastAsia="宋体" w:cs="Arial"/>
          <w:bCs/>
          <w:lang w:eastAsia="zh-CN"/>
        </w:rPr>
        <w:tab/>
        <w:t>Rel-18</w:t>
      </w:r>
      <w:r w:rsidRPr="00A00A3F">
        <w:rPr>
          <w:rFonts w:eastAsia="宋体" w:cs="Arial"/>
          <w:bCs/>
          <w:lang w:eastAsia="zh-CN"/>
        </w:rPr>
        <w:tab/>
        <w:t>IoT_NTN_enh-Core</w:t>
      </w:r>
      <w:r>
        <w:rPr>
          <w:rFonts w:eastAsia="宋体" w:cs="Arial"/>
          <w:bCs/>
          <w:lang w:eastAsia="zh-CN"/>
        </w:rPr>
        <w:t>.</w:t>
      </w:r>
    </w:p>
    <w:sectPr w:rsidR="00D718B4" w:rsidRPr="00A00A3F">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40F41" w14:textId="77777777" w:rsidR="007E2855" w:rsidRDefault="007E2855">
      <w:pPr>
        <w:spacing w:after="0" w:line="240" w:lineRule="auto"/>
      </w:pPr>
      <w:r>
        <w:separator/>
      </w:r>
    </w:p>
  </w:endnote>
  <w:endnote w:type="continuationSeparator" w:id="0">
    <w:p w14:paraId="6ADDA214" w14:textId="77777777" w:rsidR="007E2855" w:rsidRDefault="007E2855">
      <w:pPr>
        <w:spacing w:after="0" w:line="240" w:lineRule="auto"/>
      </w:pPr>
      <w:r>
        <w:continuationSeparator/>
      </w:r>
    </w:p>
  </w:endnote>
  <w:endnote w:type="continuationNotice" w:id="1">
    <w:p w14:paraId="3683610C" w14:textId="77777777" w:rsidR="007E2855" w:rsidRDefault="007E28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8D1B6" w14:textId="77777777" w:rsidR="007E2855" w:rsidRDefault="007E2855">
      <w:pPr>
        <w:spacing w:after="0" w:line="240" w:lineRule="auto"/>
      </w:pPr>
      <w:r>
        <w:separator/>
      </w:r>
    </w:p>
  </w:footnote>
  <w:footnote w:type="continuationSeparator" w:id="0">
    <w:p w14:paraId="3A421021" w14:textId="77777777" w:rsidR="007E2855" w:rsidRDefault="007E2855">
      <w:pPr>
        <w:spacing w:after="0" w:line="240" w:lineRule="auto"/>
      </w:pPr>
      <w:r>
        <w:continuationSeparator/>
      </w:r>
    </w:p>
  </w:footnote>
  <w:footnote w:type="continuationNotice" w:id="1">
    <w:p w14:paraId="08ECA042" w14:textId="77777777" w:rsidR="007E2855" w:rsidRDefault="007E28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574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7"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5AF6DDF"/>
    <w:multiLevelType w:val="hybridMultilevel"/>
    <w:tmpl w:val="B18820BE"/>
    <w:lvl w:ilvl="0" w:tplc="FFFFFFFF">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416D4A"/>
    <w:multiLevelType w:val="hybridMultilevel"/>
    <w:tmpl w:val="D280F332"/>
    <w:lvl w:ilvl="0" w:tplc="F2880C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19"/>
  </w:num>
  <w:num w:numId="3">
    <w:abstractNumId w:val="0"/>
  </w:num>
  <w:num w:numId="4">
    <w:abstractNumId w:val="8"/>
  </w:num>
  <w:num w:numId="5">
    <w:abstractNumId w:val="5"/>
  </w:num>
  <w:num w:numId="6">
    <w:abstractNumId w:val="18"/>
  </w:num>
  <w:num w:numId="7">
    <w:abstractNumId w:val="25"/>
  </w:num>
  <w:num w:numId="8">
    <w:abstractNumId w:val="15"/>
  </w:num>
  <w:num w:numId="9">
    <w:abstractNumId w:val="14"/>
  </w:num>
  <w:num w:numId="10">
    <w:abstractNumId w:val="26"/>
  </w:num>
  <w:num w:numId="11">
    <w:abstractNumId w:val="26"/>
  </w:num>
  <w:num w:numId="12">
    <w:abstractNumId w:val="26"/>
  </w:num>
  <w:num w:numId="13">
    <w:abstractNumId w:val="26"/>
  </w:num>
  <w:num w:numId="14">
    <w:abstractNumId w:val="26"/>
  </w:num>
  <w:num w:numId="15">
    <w:abstractNumId w:val="26"/>
  </w:num>
  <w:num w:numId="16">
    <w:abstractNumId w:val="26"/>
  </w:num>
  <w:num w:numId="17">
    <w:abstractNumId w:val="26"/>
  </w:num>
  <w:num w:numId="18">
    <w:abstractNumId w:val="16"/>
  </w:num>
  <w:num w:numId="19">
    <w:abstractNumId w:val="12"/>
  </w:num>
  <w:num w:numId="20">
    <w:abstractNumId w:val="24"/>
  </w:num>
  <w:num w:numId="21">
    <w:abstractNumId w:val="28"/>
  </w:num>
  <w:num w:numId="22">
    <w:abstractNumId w:val="9"/>
  </w:num>
  <w:num w:numId="23">
    <w:abstractNumId w:val="20"/>
  </w:num>
  <w:num w:numId="24">
    <w:abstractNumId w:val="2"/>
  </w:num>
  <w:num w:numId="25">
    <w:abstractNumId w:val="1"/>
  </w:num>
  <w:num w:numId="26">
    <w:abstractNumId w:val="10"/>
  </w:num>
  <w:num w:numId="27">
    <w:abstractNumId w:val="11"/>
  </w:num>
  <w:num w:numId="28">
    <w:abstractNumId w:val="3"/>
  </w:num>
  <w:num w:numId="29">
    <w:abstractNumId w:val="17"/>
  </w:num>
  <w:num w:numId="30">
    <w:abstractNumId w:val="6"/>
  </w:num>
  <w:num w:numId="31">
    <w:abstractNumId w:val="22"/>
  </w:num>
  <w:num w:numId="32">
    <w:abstractNumId w:val="7"/>
  </w:num>
  <w:num w:numId="33">
    <w:abstractNumId w:val="4"/>
  </w:num>
  <w:num w:numId="34">
    <w:abstractNumId w:val="27"/>
  </w:num>
  <w:num w:numId="35">
    <w:abstractNumId w:val="13"/>
  </w:num>
  <w:num w:numId="36">
    <w:abstractNumId w:val="29"/>
  </w:num>
  <w:num w:numId="37">
    <w:abstractNumId w:val="23"/>
  </w:num>
  <w:num w:numId="38">
    <w:abstractNumId w:val="21"/>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2769">
      <o:colormru v:ext="edit" colors="#cae6ca"/>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OsBQAYM8ui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429"/>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28"/>
    <w:rsid w:val="00022E40"/>
    <w:rsid w:val="0002356C"/>
    <w:rsid w:val="000235AD"/>
    <w:rsid w:val="00023ADC"/>
    <w:rsid w:val="000240F0"/>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A8A"/>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14"/>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56C"/>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6D92"/>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22E2"/>
    <w:rsid w:val="001724B8"/>
    <w:rsid w:val="001724DC"/>
    <w:rsid w:val="0017289B"/>
    <w:rsid w:val="001728D6"/>
    <w:rsid w:val="00173318"/>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40C4"/>
    <w:rsid w:val="001C485E"/>
    <w:rsid w:val="001C4AF6"/>
    <w:rsid w:val="001C50D1"/>
    <w:rsid w:val="001C54B7"/>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865"/>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861"/>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862"/>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D1B"/>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26F"/>
    <w:rsid w:val="002A434C"/>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D98"/>
    <w:rsid w:val="002B0764"/>
    <w:rsid w:val="002B0871"/>
    <w:rsid w:val="002B11D3"/>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BD2"/>
    <w:rsid w:val="002D222C"/>
    <w:rsid w:val="002D27BC"/>
    <w:rsid w:val="002D2DA6"/>
    <w:rsid w:val="002D3AAB"/>
    <w:rsid w:val="002D3DDB"/>
    <w:rsid w:val="002D4A8D"/>
    <w:rsid w:val="002D4DF5"/>
    <w:rsid w:val="002D4E07"/>
    <w:rsid w:val="002D549A"/>
    <w:rsid w:val="002D55B1"/>
    <w:rsid w:val="002D583A"/>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5A3"/>
    <w:rsid w:val="002E27C3"/>
    <w:rsid w:val="002E2831"/>
    <w:rsid w:val="002E2870"/>
    <w:rsid w:val="002E2A04"/>
    <w:rsid w:val="002E3126"/>
    <w:rsid w:val="002E355A"/>
    <w:rsid w:val="002E39BB"/>
    <w:rsid w:val="002E415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04B"/>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17FEF"/>
    <w:rsid w:val="00320A27"/>
    <w:rsid w:val="003211BB"/>
    <w:rsid w:val="003216AF"/>
    <w:rsid w:val="003219A7"/>
    <w:rsid w:val="00321A06"/>
    <w:rsid w:val="00321D84"/>
    <w:rsid w:val="00322208"/>
    <w:rsid w:val="003223E7"/>
    <w:rsid w:val="003227C6"/>
    <w:rsid w:val="003230C6"/>
    <w:rsid w:val="0032347D"/>
    <w:rsid w:val="003236C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0E"/>
    <w:rsid w:val="00340047"/>
    <w:rsid w:val="0034044D"/>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F75"/>
    <w:rsid w:val="00354384"/>
    <w:rsid w:val="00355142"/>
    <w:rsid w:val="00355961"/>
    <w:rsid w:val="00355D5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AD2"/>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2FB9"/>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227"/>
    <w:rsid w:val="003B55CA"/>
    <w:rsid w:val="003B5A3E"/>
    <w:rsid w:val="003B6575"/>
    <w:rsid w:val="003B65BA"/>
    <w:rsid w:val="003B69AD"/>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3FC7"/>
    <w:rsid w:val="003C40CC"/>
    <w:rsid w:val="003C416D"/>
    <w:rsid w:val="003C4CD1"/>
    <w:rsid w:val="003C5052"/>
    <w:rsid w:val="003C50BF"/>
    <w:rsid w:val="003C5350"/>
    <w:rsid w:val="003C536D"/>
    <w:rsid w:val="003C5440"/>
    <w:rsid w:val="003C5853"/>
    <w:rsid w:val="003C5887"/>
    <w:rsid w:val="003C5905"/>
    <w:rsid w:val="003C62B2"/>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7D5"/>
    <w:rsid w:val="003F1DBD"/>
    <w:rsid w:val="003F1DD1"/>
    <w:rsid w:val="003F1E7C"/>
    <w:rsid w:val="003F1EBA"/>
    <w:rsid w:val="003F201A"/>
    <w:rsid w:val="003F2376"/>
    <w:rsid w:val="003F26A5"/>
    <w:rsid w:val="003F2FB3"/>
    <w:rsid w:val="003F3165"/>
    <w:rsid w:val="003F3209"/>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5FBC"/>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20"/>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A66"/>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83E"/>
    <w:rsid w:val="00463A43"/>
    <w:rsid w:val="0046400A"/>
    <w:rsid w:val="00464327"/>
    <w:rsid w:val="00464392"/>
    <w:rsid w:val="004646CC"/>
    <w:rsid w:val="004646E3"/>
    <w:rsid w:val="00464708"/>
    <w:rsid w:val="00464EBA"/>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652"/>
    <w:rsid w:val="004819E6"/>
    <w:rsid w:val="00481A34"/>
    <w:rsid w:val="0048236D"/>
    <w:rsid w:val="00482677"/>
    <w:rsid w:val="00482879"/>
    <w:rsid w:val="00482FF6"/>
    <w:rsid w:val="00483015"/>
    <w:rsid w:val="0048301E"/>
    <w:rsid w:val="00483849"/>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B93"/>
    <w:rsid w:val="004A5CDB"/>
    <w:rsid w:val="004A6515"/>
    <w:rsid w:val="004A6830"/>
    <w:rsid w:val="004A6A2B"/>
    <w:rsid w:val="004A6A2C"/>
    <w:rsid w:val="004A6CCD"/>
    <w:rsid w:val="004A6D4A"/>
    <w:rsid w:val="004A7444"/>
    <w:rsid w:val="004A78CB"/>
    <w:rsid w:val="004A7A55"/>
    <w:rsid w:val="004B019F"/>
    <w:rsid w:val="004B179B"/>
    <w:rsid w:val="004B1DEE"/>
    <w:rsid w:val="004B2018"/>
    <w:rsid w:val="004B25A7"/>
    <w:rsid w:val="004B261B"/>
    <w:rsid w:val="004B2690"/>
    <w:rsid w:val="004B2AC3"/>
    <w:rsid w:val="004B2BEA"/>
    <w:rsid w:val="004B3496"/>
    <w:rsid w:val="004B34F7"/>
    <w:rsid w:val="004B3D05"/>
    <w:rsid w:val="004B404A"/>
    <w:rsid w:val="004B40DF"/>
    <w:rsid w:val="004B4673"/>
    <w:rsid w:val="004B47D3"/>
    <w:rsid w:val="004B4F34"/>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C3D"/>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49"/>
    <w:rsid w:val="00515FC9"/>
    <w:rsid w:val="005169FD"/>
    <w:rsid w:val="00516BBE"/>
    <w:rsid w:val="00516FA9"/>
    <w:rsid w:val="0051752E"/>
    <w:rsid w:val="00517697"/>
    <w:rsid w:val="00517C3E"/>
    <w:rsid w:val="00517D22"/>
    <w:rsid w:val="00517EF8"/>
    <w:rsid w:val="00520342"/>
    <w:rsid w:val="00520A3B"/>
    <w:rsid w:val="00520B48"/>
    <w:rsid w:val="00520F0D"/>
    <w:rsid w:val="0052117C"/>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925"/>
    <w:rsid w:val="00534A68"/>
    <w:rsid w:val="00535431"/>
    <w:rsid w:val="00535ABD"/>
    <w:rsid w:val="00535E97"/>
    <w:rsid w:val="00536B2A"/>
    <w:rsid w:val="00536DE7"/>
    <w:rsid w:val="00536F85"/>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2E60"/>
    <w:rsid w:val="00543566"/>
    <w:rsid w:val="0054363D"/>
    <w:rsid w:val="0054397E"/>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E03C5"/>
    <w:rsid w:val="005E0617"/>
    <w:rsid w:val="005E06C1"/>
    <w:rsid w:val="005E0A46"/>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1E4"/>
    <w:rsid w:val="005F541E"/>
    <w:rsid w:val="005F564C"/>
    <w:rsid w:val="005F5849"/>
    <w:rsid w:val="005F5AC5"/>
    <w:rsid w:val="005F5F2B"/>
    <w:rsid w:val="005F5F7E"/>
    <w:rsid w:val="005F6205"/>
    <w:rsid w:val="005F64F2"/>
    <w:rsid w:val="005F68C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227"/>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21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B48"/>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022"/>
    <w:rsid w:val="00653307"/>
    <w:rsid w:val="006538C7"/>
    <w:rsid w:val="00653B4B"/>
    <w:rsid w:val="00653E80"/>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6C49"/>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C67"/>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459"/>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5A56"/>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3CA7"/>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C56"/>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A0D"/>
    <w:rsid w:val="006F4F71"/>
    <w:rsid w:val="006F5081"/>
    <w:rsid w:val="006F5355"/>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311"/>
    <w:rsid w:val="007144A2"/>
    <w:rsid w:val="007146C8"/>
    <w:rsid w:val="007149F2"/>
    <w:rsid w:val="00714EB1"/>
    <w:rsid w:val="00715B86"/>
    <w:rsid w:val="007160AF"/>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A43"/>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B0"/>
    <w:rsid w:val="007A0497"/>
    <w:rsid w:val="007A051D"/>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D73"/>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759"/>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76A"/>
    <w:rsid w:val="007D595C"/>
    <w:rsid w:val="007D5A32"/>
    <w:rsid w:val="007D6463"/>
    <w:rsid w:val="007D67B1"/>
    <w:rsid w:val="007D6CEA"/>
    <w:rsid w:val="007D6FD3"/>
    <w:rsid w:val="007D704D"/>
    <w:rsid w:val="007D7241"/>
    <w:rsid w:val="007D74D5"/>
    <w:rsid w:val="007D76EF"/>
    <w:rsid w:val="007D7C6A"/>
    <w:rsid w:val="007E0347"/>
    <w:rsid w:val="007E06A3"/>
    <w:rsid w:val="007E0896"/>
    <w:rsid w:val="007E0BB3"/>
    <w:rsid w:val="007E0F53"/>
    <w:rsid w:val="007E1011"/>
    <w:rsid w:val="007E1185"/>
    <w:rsid w:val="007E18C8"/>
    <w:rsid w:val="007E1DBB"/>
    <w:rsid w:val="007E1F28"/>
    <w:rsid w:val="007E2433"/>
    <w:rsid w:val="007E24FB"/>
    <w:rsid w:val="007E27F3"/>
    <w:rsid w:val="007E2855"/>
    <w:rsid w:val="007E2DD7"/>
    <w:rsid w:val="007E3280"/>
    <w:rsid w:val="007E37CE"/>
    <w:rsid w:val="007E3809"/>
    <w:rsid w:val="007E3B1E"/>
    <w:rsid w:val="007E3D4C"/>
    <w:rsid w:val="007E40F7"/>
    <w:rsid w:val="007E4243"/>
    <w:rsid w:val="007E497B"/>
    <w:rsid w:val="007E4E81"/>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15F"/>
    <w:rsid w:val="007F4439"/>
    <w:rsid w:val="007F4751"/>
    <w:rsid w:val="007F47BB"/>
    <w:rsid w:val="007F4B29"/>
    <w:rsid w:val="007F4BEA"/>
    <w:rsid w:val="007F4D47"/>
    <w:rsid w:val="007F5324"/>
    <w:rsid w:val="007F5687"/>
    <w:rsid w:val="007F61AE"/>
    <w:rsid w:val="007F676F"/>
    <w:rsid w:val="007F68DF"/>
    <w:rsid w:val="007F6AF4"/>
    <w:rsid w:val="007F6C91"/>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918"/>
    <w:rsid w:val="00815D27"/>
    <w:rsid w:val="0081642A"/>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151"/>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14F"/>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5CD7"/>
    <w:rsid w:val="008C6BA3"/>
    <w:rsid w:val="008C708C"/>
    <w:rsid w:val="008C7537"/>
    <w:rsid w:val="008C7830"/>
    <w:rsid w:val="008C7937"/>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D63"/>
    <w:rsid w:val="008F6E7F"/>
    <w:rsid w:val="008F6F5C"/>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4C5C"/>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68B"/>
    <w:rsid w:val="00972697"/>
    <w:rsid w:val="00972732"/>
    <w:rsid w:val="00972765"/>
    <w:rsid w:val="0097289E"/>
    <w:rsid w:val="00972CC9"/>
    <w:rsid w:val="00973080"/>
    <w:rsid w:val="009730D2"/>
    <w:rsid w:val="009733F6"/>
    <w:rsid w:val="0097363A"/>
    <w:rsid w:val="009736D8"/>
    <w:rsid w:val="009736FD"/>
    <w:rsid w:val="00973C14"/>
    <w:rsid w:val="00973E06"/>
    <w:rsid w:val="00973E2C"/>
    <w:rsid w:val="00974005"/>
    <w:rsid w:val="0097463A"/>
    <w:rsid w:val="009748F6"/>
    <w:rsid w:val="00974B3C"/>
    <w:rsid w:val="00974BBD"/>
    <w:rsid w:val="00974D64"/>
    <w:rsid w:val="0097503B"/>
    <w:rsid w:val="0097572E"/>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11DA"/>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A3F"/>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23CD"/>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8A8"/>
    <w:rsid w:val="00A929C6"/>
    <w:rsid w:val="00A93223"/>
    <w:rsid w:val="00A934DD"/>
    <w:rsid w:val="00A93602"/>
    <w:rsid w:val="00A93CCF"/>
    <w:rsid w:val="00A93DAA"/>
    <w:rsid w:val="00A9414B"/>
    <w:rsid w:val="00A94A64"/>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6A8"/>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011"/>
    <w:rsid w:val="00B208E4"/>
    <w:rsid w:val="00B20C3C"/>
    <w:rsid w:val="00B20E79"/>
    <w:rsid w:val="00B20E8D"/>
    <w:rsid w:val="00B20FAB"/>
    <w:rsid w:val="00B2102C"/>
    <w:rsid w:val="00B21070"/>
    <w:rsid w:val="00B217B5"/>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151"/>
    <w:rsid w:val="00B576FD"/>
    <w:rsid w:val="00B57748"/>
    <w:rsid w:val="00B57A58"/>
    <w:rsid w:val="00B57BE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184"/>
    <w:rsid w:val="00B8431D"/>
    <w:rsid w:val="00B8436C"/>
    <w:rsid w:val="00B84A51"/>
    <w:rsid w:val="00B84B04"/>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3FFD"/>
    <w:rsid w:val="00B940B2"/>
    <w:rsid w:val="00B941BB"/>
    <w:rsid w:val="00B94800"/>
    <w:rsid w:val="00B94EAA"/>
    <w:rsid w:val="00B954FD"/>
    <w:rsid w:val="00B95700"/>
    <w:rsid w:val="00B95729"/>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870"/>
    <w:rsid w:val="00BD2C18"/>
    <w:rsid w:val="00BD2D14"/>
    <w:rsid w:val="00BD2FFE"/>
    <w:rsid w:val="00BD31BB"/>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45D"/>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13E"/>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2331"/>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B4"/>
    <w:rsid w:val="00D139D5"/>
    <w:rsid w:val="00D13A0C"/>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5D53"/>
    <w:rsid w:val="00D25D9C"/>
    <w:rsid w:val="00D25E4D"/>
    <w:rsid w:val="00D267EE"/>
    <w:rsid w:val="00D270D7"/>
    <w:rsid w:val="00D2714F"/>
    <w:rsid w:val="00D27481"/>
    <w:rsid w:val="00D274DA"/>
    <w:rsid w:val="00D27624"/>
    <w:rsid w:val="00D2766D"/>
    <w:rsid w:val="00D27B33"/>
    <w:rsid w:val="00D27C6D"/>
    <w:rsid w:val="00D27D93"/>
    <w:rsid w:val="00D3048F"/>
    <w:rsid w:val="00D305D6"/>
    <w:rsid w:val="00D307AF"/>
    <w:rsid w:val="00D307C3"/>
    <w:rsid w:val="00D31524"/>
    <w:rsid w:val="00D31943"/>
    <w:rsid w:val="00D31DFA"/>
    <w:rsid w:val="00D32885"/>
    <w:rsid w:val="00D32E22"/>
    <w:rsid w:val="00D32E5F"/>
    <w:rsid w:val="00D333E7"/>
    <w:rsid w:val="00D334FC"/>
    <w:rsid w:val="00D33708"/>
    <w:rsid w:val="00D33B6C"/>
    <w:rsid w:val="00D3527C"/>
    <w:rsid w:val="00D3531D"/>
    <w:rsid w:val="00D3546D"/>
    <w:rsid w:val="00D35B42"/>
    <w:rsid w:val="00D36D6E"/>
    <w:rsid w:val="00D36E2F"/>
    <w:rsid w:val="00D3722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1DB"/>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B5"/>
    <w:rsid w:val="00D933C3"/>
    <w:rsid w:val="00D934D2"/>
    <w:rsid w:val="00D94D29"/>
    <w:rsid w:val="00D94E26"/>
    <w:rsid w:val="00D95069"/>
    <w:rsid w:val="00D95379"/>
    <w:rsid w:val="00D95615"/>
    <w:rsid w:val="00D9591A"/>
    <w:rsid w:val="00D9650F"/>
    <w:rsid w:val="00D96991"/>
    <w:rsid w:val="00D96F6F"/>
    <w:rsid w:val="00D975CD"/>
    <w:rsid w:val="00D97624"/>
    <w:rsid w:val="00D97C60"/>
    <w:rsid w:val="00DA026B"/>
    <w:rsid w:val="00DA053C"/>
    <w:rsid w:val="00DA0CAC"/>
    <w:rsid w:val="00DA114A"/>
    <w:rsid w:val="00DA11A1"/>
    <w:rsid w:val="00DA19F6"/>
    <w:rsid w:val="00DA1F7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0A2"/>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D792B"/>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2A8"/>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2B2"/>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651"/>
    <w:rsid w:val="00E058E9"/>
    <w:rsid w:val="00E05967"/>
    <w:rsid w:val="00E05E3F"/>
    <w:rsid w:val="00E05FBE"/>
    <w:rsid w:val="00E0604B"/>
    <w:rsid w:val="00E06372"/>
    <w:rsid w:val="00E06ABF"/>
    <w:rsid w:val="00E06B98"/>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2FA8"/>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7EF"/>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6FB2"/>
    <w:rsid w:val="00E473FC"/>
    <w:rsid w:val="00E477B0"/>
    <w:rsid w:val="00E47DF3"/>
    <w:rsid w:val="00E47F8A"/>
    <w:rsid w:val="00E5035A"/>
    <w:rsid w:val="00E5078D"/>
    <w:rsid w:val="00E50D6E"/>
    <w:rsid w:val="00E51C28"/>
    <w:rsid w:val="00E51FD0"/>
    <w:rsid w:val="00E52ADA"/>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F8"/>
    <w:rsid w:val="00E56F2B"/>
    <w:rsid w:val="00E572BE"/>
    <w:rsid w:val="00E5746A"/>
    <w:rsid w:val="00E57690"/>
    <w:rsid w:val="00E57A03"/>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A16"/>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1EA"/>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59A1"/>
    <w:rsid w:val="00ED618E"/>
    <w:rsid w:val="00ED63B4"/>
    <w:rsid w:val="00ED6480"/>
    <w:rsid w:val="00ED6875"/>
    <w:rsid w:val="00ED6AE5"/>
    <w:rsid w:val="00ED728C"/>
    <w:rsid w:val="00ED750D"/>
    <w:rsid w:val="00ED7547"/>
    <w:rsid w:val="00ED7F6A"/>
    <w:rsid w:val="00EE004B"/>
    <w:rsid w:val="00EE02F0"/>
    <w:rsid w:val="00EE0B7B"/>
    <w:rsid w:val="00EE113B"/>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59D"/>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427B"/>
    <w:rsid w:val="00F443F7"/>
    <w:rsid w:val="00F445C5"/>
    <w:rsid w:val="00F4498F"/>
    <w:rsid w:val="00F44A2B"/>
    <w:rsid w:val="00F44A40"/>
    <w:rsid w:val="00F44B99"/>
    <w:rsid w:val="00F44BA9"/>
    <w:rsid w:val="00F4503B"/>
    <w:rsid w:val="00F4529C"/>
    <w:rsid w:val="00F457E9"/>
    <w:rsid w:val="00F458F7"/>
    <w:rsid w:val="00F45C05"/>
    <w:rsid w:val="00F46400"/>
    <w:rsid w:val="00F46650"/>
    <w:rsid w:val="00F468D4"/>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298"/>
    <w:rsid w:val="00FB7D82"/>
    <w:rsid w:val="00FB7EB8"/>
    <w:rsid w:val="00FC0047"/>
    <w:rsid w:val="00FC00F5"/>
    <w:rsid w:val="00FC076A"/>
    <w:rsid w:val="00FC0945"/>
    <w:rsid w:val="00FC0A61"/>
    <w:rsid w:val="00FC0B6B"/>
    <w:rsid w:val="00FC0B9D"/>
    <w:rsid w:val="00FC0C58"/>
    <w:rsid w:val="00FC1160"/>
    <w:rsid w:val="00FC18C4"/>
    <w:rsid w:val="00FC19AA"/>
    <w:rsid w:val="00FC1ABF"/>
    <w:rsid w:val="00FC1C14"/>
    <w:rsid w:val="00FC2774"/>
    <w:rsid w:val="00FC291C"/>
    <w:rsid w:val="00FC292A"/>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10F"/>
    <w:rsid w:val="00FE5777"/>
    <w:rsid w:val="00FE5905"/>
    <w:rsid w:val="00FE6D0C"/>
    <w:rsid w:val="00FE6EC6"/>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colormru v:ext="edit" colors="#cae6ca"/>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5918"/>
    <w:pPr>
      <w:spacing w:after="180" w:line="256" w:lineRule="auto"/>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line="259" w:lineRule="auto"/>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line="259" w:lineRule="auto"/>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30739559">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21387824">
      <w:bodyDiv w:val="1"/>
      <w:marLeft w:val="0"/>
      <w:marRight w:val="0"/>
      <w:marTop w:val="0"/>
      <w:marBottom w:val="0"/>
      <w:divBdr>
        <w:top w:val="none" w:sz="0" w:space="0" w:color="auto"/>
        <w:left w:val="none" w:sz="0" w:space="0" w:color="auto"/>
        <w:bottom w:val="none" w:sz="0" w:space="0" w:color="auto"/>
        <w:right w:val="none" w:sz="0" w:space="0" w:color="auto"/>
      </w:divBdr>
    </w:div>
    <w:div w:id="895360033">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33910264">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195460161">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3.xml><?xml version="1.0" encoding="utf-8"?>
<ds:datastoreItem xmlns:ds="http://schemas.openxmlformats.org/officeDocument/2006/customXml" ds:itemID="{F4E02403-1AF7-4C1E-86B1-B3CC50AF6C50}">
  <ds:schemaRefs>
    <ds:schemaRef ds:uri="http://schemas.microsoft.com/office/2006/documentManagement/types"/>
    <ds:schemaRef ds:uri="98194d48-cc26-4b7e-909f-baa95c83abfa"/>
    <ds:schemaRef ds:uri="http://purl.org/dc/elements/1.1/"/>
    <ds:schemaRef ds:uri="http://schemas.microsoft.com/office/infopath/2007/PartnerControls"/>
    <ds:schemaRef ds:uri="http://purl.org/dc/dcmitype/"/>
    <ds:schemaRef ds:uri="http://purl.org/dc/terms/"/>
    <ds:schemaRef ds:uri="http://www.w3.org/XML/1998/namespace"/>
    <ds:schemaRef ds:uri="http://schemas.openxmlformats.org/package/2006/metadata/core-properties"/>
    <ds:schemaRef ds:uri="1c248485-b98a-4513-a581-ff7cb1688d78"/>
    <ds:schemaRef ds:uri="http://schemas.microsoft.com/office/2006/metadata/properties"/>
  </ds:schemaRefs>
</ds:datastoreItem>
</file>

<file path=customXml/itemProps4.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E879F4-7061-474E-8EAF-50AF89A3E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1442</Words>
  <Characters>8222</Characters>
  <Application>Microsoft Office Word</Application>
  <DocSecurity>0</DocSecurity>
  <Lines>68</Lines>
  <Paragraphs>19</Paragraphs>
  <ScaleCrop>false</ScaleCrop>
  <Company/>
  <LinksUpToDate>false</LinksUpToDate>
  <CharactersWithSpaces>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2024-09-18T02:04:00Z</dcterms:created>
  <dcterms:modified xsi:type="dcterms:W3CDTF">2024-11-08T09:53:00Z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